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A38" w:rsidRDefault="00D10757" w:rsidP="004D2FCD">
      <w:pPr>
        <w:pStyle w:val="StandardWeb"/>
        <w:shd w:val="clear" w:color="auto" w:fill="FFFFFF"/>
        <w:spacing w:before="120" w:beforeAutospacing="0" w:after="0" w:afterAutospacing="0"/>
        <w:jc w:val="both"/>
        <w:rPr>
          <w:rFonts w:asciiTheme="minorHAnsi" w:hAnsiTheme="minorHAnsi" w:cstheme="minorHAnsi"/>
          <w:sz w:val="25"/>
          <w:szCs w:val="25"/>
        </w:rPr>
      </w:pPr>
      <w:bookmarkStart w:id="0" w:name="_GoBack"/>
      <w:r w:rsidRPr="000330BD">
        <w:rPr>
          <w:rFonts w:asciiTheme="minorHAnsi" w:hAnsiTheme="minorHAnsi" w:cstheme="minorHAnsi"/>
          <w:sz w:val="25"/>
          <w:szCs w:val="25"/>
        </w:rPr>
        <w:t>Studija prihvatnih ka</w:t>
      </w:r>
      <w:r w:rsidR="00E63546">
        <w:rPr>
          <w:rFonts w:asciiTheme="minorHAnsi" w:hAnsiTheme="minorHAnsi" w:cstheme="minorHAnsi"/>
          <w:sz w:val="25"/>
          <w:szCs w:val="25"/>
        </w:rPr>
        <w:t xml:space="preserve">paciteta turizma Grada Labina, </w:t>
      </w:r>
      <w:r w:rsidRPr="000330BD">
        <w:rPr>
          <w:rFonts w:asciiTheme="minorHAnsi" w:hAnsiTheme="minorHAnsi" w:cstheme="minorHAnsi"/>
          <w:sz w:val="25"/>
          <w:szCs w:val="25"/>
        </w:rPr>
        <w:t>kao jedan od temeljnih strateških dokumenata održivog razvoja</w:t>
      </w:r>
      <w:r w:rsidR="00E63546">
        <w:rPr>
          <w:rFonts w:asciiTheme="minorHAnsi" w:hAnsiTheme="minorHAnsi" w:cstheme="minorHAnsi"/>
          <w:sz w:val="25"/>
          <w:szCs w:val="25"/>
        </w:rPr>
        <w:t>,</w:t>
      </w:r>
      <w:r w:rsidRPr="000330BD">
        <w:rPr>
          <w:rFonts w:asciiTheme="minorHAnsi" w:hAnsiTheme="minorHAnsi" w:cstheme="minorHAnsi"/>
          <w:sz w:val="25"/>
          <w:szCs w:val="25"/>
        </w:rPr>
        <w:t xml:space="preserve"> </w:t>
      </w:r>
      <w:r w:rsidR="00557A38">
        <w:rPr>
          <w:rFonts w:asciiTheme="minorHAnsi" w:hAnsiTheme="minorHAnsi" w:cstheme="minorHAnsi"/>
          <w:sz w:val="25"/>
          <w:szCs w:val="25"/>
        </w:rPr>
        <w:t>trebala</w:t>
      </w:r>
      <w:r w:rsidR="00E63546">
        <w:rPr>
          <w:rFonts w:asciiTheme="minorHAnsi" w:hAnsiTheme="minorHAnsi" w:cstheme="minorHAnsi"/>
          <w:sz w:val="25"/>
          <w:szCs w:val="25"/>
        </w:rPr>
        <w:t xml:space="preserve"> bi se bazirati na </w:t>
      </w:r>
      <w:r w:rsidR="00557A38">
        <w:rPr>
          <w:rFonts w:asciiTheme="minorHAnsi" w:hAnsiTheme="minorHAnsi" w:cstheme="minorHAnsi"/>
          <w:sz w:val="25"/>
          <w:szCs w:val="25"/>
        </w:rPr>
        <w:t xml:space="preserve">točnim podacima kako bi predstavila realnu sliku sadašnjeg stanja i dala kvalitetne smjernice za budućnost. </w:t>
      </w:r>
    </w:p>
    <w:p w:rsidR="004D2FCD" w:rsidRDefault="00557A38" w:rsidP="004D2FCD">
      <w:pPr>
        <w:pStyle w:val="StandardWeb"/>
        <w:shd w:val="clear" w:color="auto" w:fill="FFFFFF"/>
        <w:spacing w:before="120" w:beforeAutospacing="0" w:after="0" w:afterAutospacing="0"/>
        <w:jc w:val="both"/>
        <w:rPr>
          <w:rFonts w:asciiTheme="minorHAnsi" w:hAnsiTheme="minorHAnsi" w:cstheme="minorHAnsi"/>
          <w:sz w:val="25"/>
          <w:szCs w:val="25"/>
        </w:rPr>
      </w:pPr>
      <w:r>
        <w:rPr>
          <w:rFonts w:asciiTheme="minorHAnsi" w:hAnsiTheme="minorHAnsi" w:cstheme="minorHAnsi"/>
          <w:sz w:val="25"/>
          <w:szCs w:val="25"/>
        </w:rPr>
        <w:t>S obzirom na veliku važnost ov</w:t>
      </w:r>
      <w:r w:rsidR="004D2FCD">
        <w:rPr>
          <w:rFonts w:asciiTheme="minorHAnsi" w:hAnsiTheme="minorHAnsi" w:cstheme="minorHAnsi"/>
          <w:sz w:val="25"/>
          <w:szCs w:val="25"/>
        </w:rPr>
        <w:t>og dokumenta, ukazat ćemo na neke</w:t>
      </w:r>
      <w:r>
        <w:rPr>
          <w:rFonts w:asciiTheme="minorHAnsi" w:hAnsiTheme="minorHAnsi" w:cstheme="minorHAnsi"/>
          <w:sz w:val="25"/>
          <w:szCs w:val="25"/>
        </w:rPr>
        <w:t xml:space="preserve"> manjkavosti i nedostatke</w:t>
      </w:r>
      <w:r w:rsidR="00E63546">
        <w:rPr>
          <w:rFonts w:asciiTheme="minorHAnsi" w:hAnsiTheme="minorHAnsi" w:cstheme="minorHAnsi"/>
          <w:sz w:val="25"/>
          <w:szCs w:val="25"/>
        </w:rPr>
        <w:t>, uz napomenu da bi se trebale izvršiti korekcije svih informacija i zastarjelih podataka,</w:t>
      </w:r>
      <w:r>
        <w:rPr>
          <w:rFonts w:asciiTheme="minorHAnsi" w:hAnsiTheme="minorHAnsi" w:cstheme="minorHAnsi"/>
          <w:sz w:val="25"/>
          <w:szCs w:val="25"/>
        </w:rPr>
        <w:t xml:space="preserve"> </w:t>
      </w:r>
      <w:r w:rsidR="00E63546">
        <w:rPr>
          <w:rFonts w:asciiTheme="minorHAnsi" w:hAnsiTheme="minorHAnsi" w:cstheme="minorHAnsi"/>
          <w:sz w:val="25"/>
          <w:szCs w:val="25"/>
        </w:rPr>
        <w:t>čime će se</w:t>
      </w:r>
      <w:r w:rsidR="004D2FCD">
        <w:rPr>
          <w:rFonts w:asciiTheme="minorHAnsi" w:hAnsiTheme="minorHAnsi" w:cstheme="minorHAnsi"/>
          <w:sz w:val="25"/>
          <w:szCs w:val="25"/>
        </w:rPr>
        <w:t xml:space="preserve"> omogućiti realnije sagledavanje pr</w:t>
      </w:r>
      <w:r w:rsidR="00E63546">
        <w:rPr>
          <w:rFonts w:asciiTheme="minorHAnsi" w:hAnsiTheme="minorHAnsi" w:cstheme="minorHAnsi"/>
          <w:sz w:val="25"/>
          <w:szCs w:val="25"/>
        </w:rPr>
        <w:t>oblematike i donošenje ispravnijih preporuka i</w:t>
      </w:r>
      <w:r w:rsidR="004D2FCD">
        <w:rPr>
          <w:rFonts w:asciiTheme="minorHAnsi" w:hAnsiTheme="minorHAnsi" w:cstheme="minorHAnsi"/>
          <w:sz w:val="25"/>
          <w:szCs w:val="25"/>
        </w:rPr>
        <w:t xml:space="preserve"> zaključaka.</w:t>
      </w:r>
    </w:p>
    <w:p w:rsidR="00557A38" w:rsidRDefault="00557A38" w:rsidP="004D2FCD">
      <w:pPr>
        <w:pStyle w:val="StandardWeb"/>
        <w:shd w:val="clear" w:color="auto" w:fill="FFFFFF"/>
        <w:spacing w:before="120" w:beforeAutospacing="0" w:after="0" w:afterAutospacing="0"/>
        <w:jc w:val="both"/>
        <w:rPr>
          <w:rFonts w:asciiTheme="minorHAnsi" w:hAnsiTheme="minorHAnsi" w:cstheme="minorHAnsi"/>
          <w:sz w:val="25"/>
          <w:szCs w:val="25"/>
        </w:rPr>
      </w:pPr>
      <w:r>
        <w:rPr>
          <w:rFonts w:asciiTheme="minorHAnsi" w:hAnsiTheme="minorHAnsi" w:cstheme="minorHAnsi"/>
          <w:sz w:val="25"/>
          <w:szCs w:val="25"/>
        </w:rPr>
        <w:t xml:space="preserve">U nastavku, za promatrani dokument koristimo kraticu ''SPK'' (Studija prihvatnih kapaciteta turizma Grada Labina) te u zagradi brojeve </w:t>
      </w:r>
      <w:r w:rsidR="00E63546">
        <w:rPr>
          <w:rFonts w:asciiTheme="minorHAnsi" w:hAnsiTheme="minorHAnsi" w:cstheme="minorHAnsi"/>
          <w:sz w:val="25"/>
          <w:szCs w:val="25"/>
        </w:rPr>
        <w:t>(</w:t>
      </w:r>
      <w:r>
        <w:rPr>
          <w:rFonts w:asciiTheme="minorHAnsi" w:hAnsiTheme="minorHAnsi" w:cstheme="minorHAnsi"/>
          <w:sz w:val="25"/>
          <w:szCs w:val="25"/>
        </w:rPr>
        <w:t>stranice dokumenta u PDF obliku</w:t>
      </w:r>
      <w:r w:rsidR="00E63546">
        <w:rPr>
          <w:rFonts w:asciiTheme="minorHAnsi" w:hAnsiTheme="minorHAnsi" w:cstheme="minorHAnsi"/>
          <w:sz w:val="25"/>
          <w:szCs w:val="25"/>
        </w:rPr>
        <w:t>)</w:t>
      </w:r>
      <w:r>
        <w:rPr>
          <w:rFonts w:asciiTheme="minorHAnsi" w:hAnsiTheme="minorHAnsi" w:cstheme="minorHAnsi"/>
          <w:sz w:val="25"/>
          <w:szCs w:val="25"/>
        </w:rPr>
        <w:t>.</w:t>
      </w:r>
      <w:r w:rsidR="00321818">
        <w:rPr>
          <w:rFonts w:asciiTheme="minorHAnsi" w:hAnsiTheme="minorHAnsi" w:cstheme="minorHAnsi"/>
          <w:sz w:val="25"/>
          <w:szCs w:val="25"/>
        </w:rPr>
        <w:t xml:space="preserve"> Kosim slovima označeni su citati iz studije.</w:t>
      </w:r>
    </w:p>
    <w:p w:rsidR="008B681C" w:rsidRPr="002725FA" w:rsidRDefault="008B681C" w:rsidP="00557A38">
      <w:pPr>
        <w:pStyle w:val="StandardWeb"/>
        <w:shd w:val="clear" w:color="auto" w:fill="FFFFFF"/>
        <w:spacing w:before="120" w:beforeAutospacing="0" w:after="0" w:afterAutospacing="0"/>
        <w:rPr>
          <w:rFonts w:asciiTheme="minorHAnsi" w:hAnsiTheme="minorHAnsi" w:cstheme="minorHAnsi"/>
          <w:sz w:val="16"/>
          <w:szCs w:val="16"/>
        </w:rPr>
      </w:pPr>
    </w:p>
    <w:p w:rsidR="008B681C" w:rsidRPr="00D57489" w:rsidRDefault="008B681C" w:rsidP="008B681C">
      <w:pPr>
        <w:pStyle w:val="StandardWeb"/>
        <w:numPr>
          <w:ilvl w:val="0"/>
          <w:numId w:val="9"/>
        </w:numPr>
        <w:shd w:val="clear" w:color="auto" w:fill="FFFFFF"/>
        <w:spacing w:before="120" w:beforeAutospacing="0" w:after="0" w:afterAutospacing="0"/>
        <w:rPr>
          <w:rFonts w:asciiTheme="minorHAnsi" w:hAnsiTheme="minorHAnsi" w:cstheme="minorHAnsi"/>
          <w:b/>
          <w:sz w:val="25"/>
          <w:szCs w:val="25"/>
        </w:rPr>
      </w:pPr>
      <w:r w:rsidRPr="00D57489">
        <w:rPr>
          <w:rFonts w:asciiTheme="minorHAnsi" w:hAnsiTheme="minorHAnsi" w:cstheme="minorHAnsi"/>
          <w:b/>
          <w:sz w:val="25"/>
          <w:szCs w:val="25"/>
        </w:rPr>
        <w:t>NEODGOVORNO</w:t>
      </w:r>
      <w:r w:rsidR="00321818" w:rsidRPr="00D57489">
        <w:rPr>
          <w:rFonts w:asciiTheme="minorHAnsi" w:hAnsiTheme="minorHAnsi" w:cstheme="minorHAnsi"/>
          <w:b/>
          <w:sz w:val="25"/>
          <w:szCs w:val="25"/>
        </w:rPr>
        <w:t xml:space="preserve"> I</w:t>
      </w:r>
      <w:r w:rsidR="003741CF" w:rsidRPr="00D57489">
        <w:rPr>
          <w:rFonts w:asciiTheme="minorHAnsi" w:hAnsiTheme="minorHAnsi" w:cstheme="minorHAnsi"/>
          <w:b/>
          <w:sz w:val="25"/>
          <w:szCs w:val="25"/>
        </w:rPr>
        <w:t xml:space="preserve"> NEPOTPUNO</w:t>
      </w:r>
      <w:r w:rsidRPr="00D57489">
        <w:rPr>
          <w:rFonts w:asciiTheme="minorHAnsi" w:hAnsiTheme="minorHAnsi" w:cstheme="minorHAnsi"/>
          <w:b/>
          <w:sz w:val="25"/>
          <w:szCs w:val="25"/>
        </w:rPr>
        <w:t xml:space="preserve"> SAGLEDAVANJE PROSTORA KAO CJELINE</w:t>
      </w:r>
    </w:p>
    <w:p w:rsidR="008B681C" w:rsidRPr="00FF4874" w:rsidRDefault="008B681C" w:rsidP="008B681C">
      <w:pPr>
        <w:pStyle w:val="StandardWeb"/>
        <w:shd w:val="clear" w:color="auto" w:fill="FFFFFF"/>
        <w:spacing w:before="120" w:beforeAutospacing="0" w:after="0" w:afterAutospacing="0"/>
        <w:jc w:val="both"/>
        <w:rPr>
          <w:rFonts w:asciiTheme="minorHAnsi" w:hAnsiTheme="minorHAnsi" w:cstheme="minorHAnsi"/>
          <w:i/>
          <w:sz w:val="25"/>
          <w:szCs w:val="25"/>
        </w:rPr>
      </w:pPr>
      <w:r w:rsidRPr="00FF4874">
        <w:rPr>
          <w:rFonts w:asciiTheme="minorHAnsi" w:hAnsiTheme="minorHAnsi" w:cstheme="minorHAnsi"/>
          <w:i/>
          <w:sz w:val="25"/>
          <w:szCs w:val="25"/>
        </w:rPr>
        <w:t xml:space="preserve">SPK (143/147): ''S obzirom na složenost prostora Grada Labina procjena održivog prihvatnog kapaciteta u ovoj Studiji rađena je na razini četiri različita turističkih područja Grada Labina: za </w:t>
      </w:r>
      <w:proofErr w:type="spellStart"/>
      <w:r w:rsidRPr="00FF4874">
        <w:rPr>
          <w:rFonts w:asciiTheme="minorHAnsi" w:hAnsiTheme="minorHAnsi" w:cstheme="minorHAnsi"/>
          <w:i/>
          <w:sz w:val="25"/>
          <w:szCs w:val="25"/>
        </w:rPr>
        <w:t>Rabac</w:t>
      </w:r>
      <w:proofErr w:type="spellEnd"/>
      <w:r w:rsidRPr="00FF4874">
        <w:rPr>
          <w:rFonts w:asciiTheme="minorHAnsi" w:hAnsiTheme="minorHAnsi" w:cstheme="minorHAnsi"/>
          <w:i/>
          <w:sz w:val="25"/>
          <w:szCs w:val="25"/>
        </w:rPr>
        <w:t>, grad Labin, TRP „</w:t>
      </w:r>
      <w:proofErr w:type="spellStart"/>
      <w:r w:rsidRPr="00FF4874">
        <w:rPr>
          <w:rFonts w:asciiTheme="minorHAnsi" w:hAnsiTheme="minorHAnsi" w:cstheme="minorHAnsi"/>
          <w:i/>
          <w:sz w:val="25"/>
          <w:szCs w:val="25"/>
        </w:rPr>
        <w:t>Prklog</w:t>
      </w:r>
      <w:proofErr w:type="spellEnd"/>
      <w:r w:rsidRPr="00FF4874">
        <w:rPr>
          <w:rFonts w:asciiTheme="minorHAnsi" w:hAnsiTheme="minorHAnsi" w:cstheme="minorHAnsi"/>
          <w:i/>
          <w:sz w:val="25"/>
          <w:szCs w:val="25"/>
        </w:rPr>
        <w:t xml:space="preserve"> 1“ i TRP „</w:t>
      </w:r>
      <w:proofErr w:type="spellStart"/>
      <w:r w:rsidRPr="00FF4874">
        <w:rPr>
          <w:rFonts w:asciiTheme="minorHAnsi" w:hAnsiTheme="minorHAnsi" w:cstheme="minorHAnsi"/>
          <w:i/>
          <w:sz w:val="25"/>
          <w:szCs w:val="25"/>
        </w:rPr>
        <w:t>Prklog</w:t>
      </w:r>
      <w:proofErr w:type="spellEnd"/>
      <w:r w:rsidRPr="00FF4874">
        <w:rPr>
          <w:rFonts w:asciiTheme="minorHAnsi" w:hAnsiTheme="minorHAnsi" w:cstheme="minorHAnsi"/>
          <w:i/>
          <w:sz w:val="25"/>
          <w:szCs w:val="25"/>
        </w:rPr>
        <w:t xml:space="preserve"> 2“.</w:t>
      </w:r>
    </w:p>
    <w:p w:rsidR="008B681C" w:rsidRDefault="008B681C" w:rsidP="008B681C">
      <w:pPr>
        <w:pStyle w:val="StandardWeb"/>
        <w:shd w:val="clear" w:color="auto" w:fill="FFFFFF"/>
        <w:spacing w:before="120" w:beforeAutospacing="0" w:after="0" w:afterAutospacing="0"/>
        <w:jc w:val="both"/>
        <w:rPr>
          <w:rFonts w:asciiTheme="minorHAnsi" w:hAnsiTheme="minorHAnsi" w:cstheme="minorHAnsi"/>
          <w:sz w:val="25"/>
          <w:szCs w:val="25"/>
        </w:rPr>
      </w:pPr>
      <w:r>
        <w:rPr>
          <w:rFonts w:asciiTheme="minorHAnsi" w:hAnsiTheme="minorHAnsi" w:cstheme="minorHAnsi"/>
          <w:sz w:val="25"/>
          <w:szCs w:val="25"/>
        </w:rPr>
        <w:t>S obzirom da studija iznosi smjernice za održivi r</w:t>
      </w:r>
      <w:r w:rsidR="00715789">
        <w:rPr>
          <w:rFonts w:asciiTheme="minorHAnsi" w:hAnsiTheme="minorHAnsi" w:cstheme="minorHAnsi"/>
          <w:sz w:val="25"/>
          <w:szCs w:val="25"/>
        </w:rPr>
        <w:t>a</w:t>
      </w:r>
      <w:r w:rsidR="00E63546">
        <w:rPr>
          <w:rFonts w:asciiTheme="minorHAnsi" w:hAnsiTheme="minorHAnsi" w:cstheme="minorHAnsi"/>
          <w:sz w:val="25"/>
          <w:szCs w:val="25"/>
        </w:rPr>
        <w:t>zvoj turizma GRADA LABINA</w:t>
      </w:r>
      <w:r>
        <w:rPr>
          <w:rFonts w:asciiTheme="minorHAnsi" w:hAnsiTheme="minorHAnsi" w:cstheme="minorHAnsi"/>
          <w:sz w:val="25"/>
          <w:szCs w:val="25"/>
        </w:rPr>
        <w:t>, smatramo da je neodgovorno sagledavanje prostora izuz</w:t>
      </w:r>
      <w:r w:rsidR="00715789">
        <w:rPr>
          <w:rFonts w:asciiTheme="minorHAnsi" w:hAnsiTheme="minorHAnsi" w:cstheme="minorHAnsi"/>
          <w:sz w:val="25"/>
          <w:szCs w:val="25"/>
        </w:rPr>
        <w:t>imanjem drugih turističkih područja</w:t>
      </w:r>
      <w:r>
        <w:rPr>
          <w:rFonts w:asciiTheme="minorHAnsi" w:hAnsiTheme="minorHAnsi" w:cstheme="minorHAnsi"/>
          <w:sz w:val="25"/>
          <w:szCs w:val="25"/>
        </w:rPr>
        <w:t xml:space="preserve">. </w:t>
      </w:r>
    </w:p>
    <w:p w:rsidR="00D57489" w:rsidRDefault="00D57489" w:rsidP="00715789">
      <w:pPr>
        <w:autoSpaceDE w:val="0"/>
        <w:autoSpaceDN w:val="0"/>
        <w:adjustRightInd w:val="0"/>
        <w:spacing w:after="0" w:line="240" w:lineRule="auto"/>
        <w:jc w:val="both"/>
        <w:rPr>
          <w:rFonts w:eastAsia="Times New Roman" w:cstheme="minorHAnsi"/>
          <w:sz w:val="25"/>
          <w:szCs w:val="25"/>
          <w:lang w:eastAsia="hr-HR"/>
        </w:rPr>
      </w:pPr>
    </w:p>
    <w:p w:rsidR="009B4D41" w:rsidRDefault="00715789" w:rsidP="00715789">
      <w:pPr>
        <w:autoSpaceDE w:val="0"/>
        <w:autoSpaceDN w:val="0"/>
        <w:adjustRightInd w:val="0"/>
        <w:spacing w:after="0" w:line="240" w:lineRule="auto"/>
        <w:jc w:val="both"/>
        <w:rPr>
          <w:rFonts w:cs="Arial,Bold"/>
          <w:bCs/>
          <w:sz w:val="25"/>
          <w:szCs w:val="25"/>
        </w:rPr>
      </w:pPr>
      <w:r w:rsidRPr="009B4D41">
        <w:rPr>
          <w:rFonts w:cs="Arial,Bold"/>
          <w:bCs/>
          <w:sz w:val="25"/>
          <w:szCs w:val="25"/>
        </w:rPr>
        <w:t xml:space="preserve">Temeljem ''Odluke o donošenju Prostornog plana Istarske županije '' te usporedbom planova iz 2011.g. i 2016.g. </w:t>
      </w:r>
      <w:r w:rsidR="009B4D41">
        <w:rPr>
          <w:rFonts w:cs="Arial,Bold"/>
          <w:bCs/>
          <w:sz w:val="25"/>
          <w:szCs w:val="25"/>
        </w:rPr>
        <w:t>dajemo ovaj tablični prikaz radi jednostavnijeg praćenja.</w:t>
      </w:r>
    </w:p>
    <w:p w:rsidR="009B4D41" w:rsidRDefault="009B4D41" w:rsidP="00715789">
      <w:pPr>
        <w:autoSpaceDE w:val="0"/>
        <w:autoSpaceDN w:val="0"/>
        <w:adjustRightInd w:val="0"/>
        <w:spacing w:after="0" w:line="240" w:lineRule="auto"/>
        <w:jc w:val="both"/>
        <w:rPr>
          <w:rFonts w:cs="Arial,Bold"/>
          <w:bCs/>
          <w:sz w:val="25"/>
          <w:szCs w:val="25"/>
        </w:rPr>
      </w:pPr>
    </w:p>
    <w:p w:rsidR="008B681C" w:rsidRDefault="00715789" w:rsidP="00715789">
      <w:pPr>
        <w:pStyle w:val="StandardWeb"/>
        <w:shd w:val="clear" w:color="auto" w:fill="FFFFFF"/>
        <w:spacing w:before="120" w:beforeAutospacing="0" w:after="0" w:afterAutospacing="0"/>
        <w:jc w:val="both"/>
        <w:rPr>
          <w:rFonts w:asciiTheme="minorHAnsi" w:hAnsiTheme="minorHAnsi" w:cstheme="minorHAnsi"/>
          <w:sz w:val="25"/>
          <w:szCs w:val="25"/>
        </w:rPr>
      </w:pPr>
      <w:r>
        <w:rPr>
          <w:noProof/>
        </w:rPr>
        <w:drawing>
          <wp:inline distT="0" distB="0" distL="0" distR="0" wp14:anchorId="33769CDC" wp14:editId="15805F94">
            <wp:extent cx="6299835" cy="3147060"/>
            <wp:effectExtent l="0" t="0" r="571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99835" cy="3147060"/>
                    </a:xfrm>
                    <a:prstGeom prst="rect">
                      <a:avLst/>
                    </a:prstGeom>
                  </pic:spPr>
                </pic:pic>
              </a:graphicData>
            </a:graphic>
          </wp:inline>
        </w:drawing>
      </w:r>
    </w:p>
    <w:p w:rsidR="009B4D41" w:rsidRDefault="009B4D41" w:rsidP="00715789">
      <w:pPr>
        <w:pStyle w:val="StandardWeb"/>
        <w:shd w:val="clear" w:color="auto" w:fill="FFFFFF"/>
        <w:spacing w:before="120" w:beforeAutospacing="0" w:after="0" w:afterAutospacing="0"/>
        <w:jc w:val="both"/>
        <w:rPr>
          <w:rFonts w:asciiTheme="minorHAnsi" w:hAnsiTheme="minorHAnsi" w:cstheme="minorHAnsi"/>
          <w:sz w:val="25"/>
          <w:szCs w:val="25"/>
        </w:rPr>
      </w:pPr>
    </w:p>
    <w:p w:rsidR="00B27003" w:rsidRPr="002725FA" w:rsidRDefault="009B4D41" w:rsidP="002725FA">
      <w:pPr>
        <w:pStyle w:val="StandardWeb"/>
        <w:shd w:val="clear" w:color="auto" w:fill="FFFFFF"/>
        <w:spacing w:before="120" w:beforeAutospacing="0" w:after="0" w:afterAutospacing="0"/>
        <w:jc w:val="both"/>
        <w:rPr>
          <w:rFonts w:asciiTheme="minorHAnsi" w:hAnsiTheme="minorHAnsi" w:cstheme="minorHAnsi"/>
          <w:sz w:val="25"/>
          <w:szCs w:val="25"/>
        </w:rPr>
      </w:pPr>
      <w:r>
        <w:rPr>
          <w:rFonts w:asciiTheme="minorHAnsi" w:hAnsiTheme="minorHAnsi" w:cstheme="minorHAnsi"/>
          <w:sz w:val="25"/>
          <w:szCs w:val="25"/>
        </w:rPr>
        <w:t xml:space="preserve">Iz tablice je vidljivo da neizgrađena područja čine 24,4 ha na koja otpada </w:t>
      </w:r>
      <w:r w:rsidR="00D57489">
        <w:rPr>
          <w:rFonts w:asciiTheme="minorHAnsi" w:hAnsiTheme="minorHAnsi" w:cstheme="minorHAnsi"/>
          <w:sz w:val="25"/>
          <w:szCs w:val="25"/>
        </w:rPr>
        <w:t>1.490 novih ''postelja''. I</w:t>
      </w:r>
      <w:r w:rsidR="003741CF">
        <w:rPr>
          <w:rFonts w:asciiTheme="minorHAnsi" w:hAnsiTheme="minorHAnsi" w:cstheme="minorHAnsi"/>
          <w:sz w:val="25"/>
          <w:szCs w:val="25"/>
        </w:rPr>
        <w:t xml:space="preserve">zuzimanjem </w:t>
      </w:r>
      <w:r w:rsidR="00D57489">
        <w:rPr>
          <w:rFonts w:asciiTheme="minorHAnsi" w:hAnsiTheme="minorHAnsi" w:cstheme="minorHAnsi"/>
          <w:sz w:val="25"/>
          <w:szCs w:val="25"/>
        </w:rPr>
        <w:t xml:space="preserve">iz promatranja </w:t>
      </w:r>
      <w:r w:rsidR="003741CF">
        <w:rPr>
          <w:rFonts w:asciiTheme="minorHAnsi" w:hAnsiTheme="minorHAnsi" w:cstheme="minorHAnsi"/>
          <w:sz w:val="25"/>
          <w:szCs w:val="25"/>
        </w:rPr>
        <w:t>nei</w:t>
      </w:r>
      <w:r w:rsidR="00D57489">
        <w:rPr>
          <w:rFonts w:asciiTheme="minorHAnsi" w:hAnsiTheme="minorHAnsi" w:cstheme="minorHAnsi"/>
          <w:sz w:val="25"/>
          <w:szCs w:val="25"/>
        </w:rPr>
        <w:t xml:space="preserve">zgrađenih turističkih područja/naselja (Duga Luka, Mali Kosi, </w:t>
      </w:r>
      <w:proofErr w:type="spellStart"/>
      <w:r w:rsidR="00D57489">
        <w:rPr>
          <w:rFonts w:asciiTheme="minorHAnsi" w:hAnsiTheme="minorHAnsi" w:cstheme="minorHAnsi"/>
          <w:sz w:val="25"/>
          <w:szCs w:val="25"/>
        </w:rPr>
        <w:t>Šikuli</w:t>
      </w:r>
      <w:proofErr w:type="spellEnd"/>
      <w:r w:rsidR="00D61386">
        <w:rPr>
          <w:rFonts w:asciiTheme="minorHAnsi" w:hAnsiTheme="minorHAnsi" w:cstheme="minorHAnsi"/>
          <w:sz w:val="25"/>
          <w:szCs w:val="25"/>
        </w:rPr>
        <w:t xml:space="preserve"> </w:t>
      </w:r>
      <w:r w:rsidR="00D61386" w:rsidRPr="00D61386">
        <w:rPr>
          <w:rFonts w:asciiTheme="minorHAnsi" w:hAnsiTheme="minorHAnsi" w:cstheme="minorHAnsi"/>
          <w:sz w:val="25"/>
          <w:szCs w:val="25"/>
        </w:rPr>
        <w:t>– sveukupno 10,8 ha i 660 ''postelja''</w:t>
      </w:r>
      <w:r w:rsidR="00D57489" w:rsidRPr="00D61386">
        <w:rPr>
          <w:rFonts w:asciiTheme="minorHAnsi" w:hAnsiTheme="minorHAnsi" w:cstheme="minorHAnsi"/>
          <w:sz w:val="25"/>
          <w:szCs w:val="25"/>
        </w:rPr>
        <w:t xml:space="preserve">) </w:t>
      </w:r>
      <w:r w:rsidR="003741CF" w:rsidRPr="00D61386">
        <w:rPr>
          <w:rFonts w:asciiTheme="minorHAnsi" w:hAnsiTheme="minorHAnsi" w:cstheme="minorHAnsi"/>
          <w:sz w:val="25"/>
          <w:szCs w:val="25"/>
        </w:rPr>
        <w:t xml:space="preserve">studija </w:t>
      </w:r>
      <w:r w:rsidR="003741CF">
        <w:rPr>
          <w:rFonts w:asciiTheme="minorHAnsi" w:hAnsiTheme="minorHAnsi" w:cstheme="minorHAnsi"/>
          <w:sz w:val="25"/>
          <w:szCs w:val="25"/>
        </w:rPr>
        <w:t>prihvatnih kapaciteta gubi na svojoj vjerodostojnosti. Kao t</w:t>
      </w:r>
      <w:r w:rsidR="00D57489">
        <w:rPr>
          <w:rFonts w:asciiTheme="minorHAnsi" w:hAnsiTheme="minorHAnsi" w:cstheme="minorHAnsi"/>
          <w:sz w:val="25"/>
          <w:szCs w:val="25"/>
        </w:rPr>
        <w:t>akva, nije potpuna niti može dat</w:t>
      </w:r>
      <w:r w:rsidR="003741CF">
        <w:rPr>
          <w:rFonts w:asciiTheme="minorHAnsi" w:hAnsiTheme="minorHAnsi" w:cstheme="minorHAnsi"/>
          <w:sz w:val="25"/>
          <w:szCs w:val="25"/>
        </w:rPr>
        <w:t xml:space="preserve">i kvalitetne smjernice za razvoj turizma Grada Labina. </w:t>
      </w:r>
    </w:p>
    <w:p w:rsidR="003D49B3" w:rsidRDefault="003D49B3" w:rsidP="003D49B3">
      <w:pPr>
        <w:pStyle w:val="StandardWeb"/>
        <w:shd w:val="clear" w:color="auto" w:fill="FFFFFF"/>
        <w:spacing w:before="120" w:beforeAutospacing="0" w:after="0" w:afterAutospacing="0"/>
        <w:ind w:left="720"/>
        <w:rPr>
          <w:rFonts w:asciiTheme="minorHAnsi" w:hAnsiTheme="minorHAnsi" w:cstheme="minorHAnsi"/>
          <w:b/>
          <w:sz w:val="25"/>
          <w:szCs w:val="25"/>
        </w:rPr>
      </w:pPr>
    </w:p>
    <w:p w:rsidR="00557A38" w:rsidRDefault="00557A38" w:rsidP="008B681C">
      <w:pPr>
        <w:pStyle w:val="StandardWeb"/>
        <w:numPr>
          <w:ilvl w:val="0"/>
          <w:numId w:val="9"/>
        </w:numPr>
        <w:shd w:val="clear" w:color="auto" w:fill="FFFFFF"/>
        <w:spacing w:before="120" w:beforeAutospacing="0" w:after="0" w:afterAutospacing="0"/>
        <w:rPr>
          <w:rFonts w:asciiTheme="minorHAnsi" w:hAnsiTheme="minorHAnsi" w:cstheme="minorHAnsi"/>
          <w:b/>
          <w:sz w:val="25"/>
          <w:szCs w:val="25"/>
        </w:rPr>
      </w:pPr>
      <w:r w:rsidRPr="00B27003">
        <w:rPr>
          <w:rFonts w:asciiTheme="minorHAnsi" w:hAnsiTheme="minorHAnsi" w:cstheme="minorHAnsi"/>
          <w:b/>
          <w:sz w:val="25"/>
          <w:szCs w:val="25"/>
        </w:rPr>
        <w:t xml:space="preserve">PROSTOR </w:t>
      </w:r>
      <w:r w:rsidR="008B681C" w:rsidRPr="00B27003">
        <w:rPr>
          <w:rFonts w:asciiTheme="minorHAnsi" w:hAnsiTheme="minorHAnsi" w:cstheme="minorHAnsi"/>
          <w:b/>
          <w:sz w:val="25"/>
          <w:szCs w:val="25"/>
        </w:rPr>
        <w:t xml:space="preserve">– </w:t>
      </w:r>
      <w:r w:rsidR="00FF4874" w:rsidRPr="00B27003">
        <w:rPr>
          <w:rFonts w:asciiTheme="minorHAnsi" w:hAnsiTheme="minorHAnsi" w:cstheme="minorHAnsi"/>
          <w:b/>
          <w:sz w:val="25"/>
          <w:szCs w:val="25"/>
        </w:rPr>
        <w:t>''</w:t>
      </w:r>
      <w:r w:rsidR="008B681C" w:rsidRPr="00B27003">
        <w:rPr>
          <w:rFonts w:asciiTheme="minorHAnsi" w:hAnsiTheme="minorHAnsi" w:cstheme="minorHAnsi"/>
          <w:b/>
          <w:sz w:val="25"/>
          <w:szCs w:val="25"/>
        </w:rPr>
        <w:t>UZIMANJE</w:t>
      </w:r>
      <w:r w:rsidR="00FF4874" w:rsidRPr="00B27003">
        <w:rPr>
          <w:rFonts w:asciiTheme="minorHAnsi" w:hAnsiTheme="minorHAnsi" w:cstheme="minorHAnsi"/>
          <w:b/>
          <w:sz w:val="25"/>
          <w:szCs w:val="25"/>
        </w:rPr>
        <w:t>''</w:t>
      </w:r>
      <w:r w:rsidR="008B681C" w:rsidRPr="00B27003">
        <w:rPr>
          <w:rFonts w:asciiTheme="minorHAnsi" w:hAnsiTheme="minorHAnsi" w:cstheme="minorHAnsi"/>
          <w:b/>
          <w:sz w:val="25"/>
          <w:szCs w:val="25"/>
        </w:rPr>
        <w:t xml:space="preserve"> PROSTORA U SUPROTNOSTI SA STRATEGIJOM PROSTORNOG RAZVOJA RH</w:t>
      </w:r>
    </w:p>
    <w:p w:rsidR="00B27003" w:rsidRPr="00B27003" w:rsidRDefault="00B27003" w:rsidP="00B27003">
      <w:pPr>
        <w:pStyle w:val="StandardWeb"/>
        <w:shd w:val="clear" w:color="auto" w:fill="FFFFFF"/>
        <w:spacing w:before="120" w:beforeAutospacing="0" w:after="0" w:afterAutospacing="0"/>
        <w:rPr>
          <w:rFonts w:asciiTheme="minorHAnsi" w:hAnsiTheme="minorHAnsi" w:cstheme="minorHAnsi"/>
          <w:b/>
          <w:sz w:val="25"/>
          <w:szCs w:val="25"/>
        </w:rPr>
      </w:pPr>
    </w:p>
    <w:p w:rsidR="001C79C7" w:rsidRPr="00FF4874" w:rsidRDefault="005F0576" w:rsidP="00BD4FE5">
      <w:pPr>
        <w:spacing w:before="120"/>
        <w:jc w:val="both"/>
        <w:rPr>
          <w:rFonts w:cstheme="minorHAnsi"/>
          <w:i/>
          <w:sz w:val="25"/>
          <w:szCs w:val="25"/>
        </w:rPr>
      </w:pPr>
      <w:r w:rsidRPr="00FF4874">
        <w:rPr>
          <w:rFonts w:cstheme="minorHAnsi"/>
          <w:i/>
          <w:sz w:val="25"/>
          <w:szCs w:val="25"/>
        </w:rPr>
        <w:t>SPK (</w:t>
      </w:r>
      <w:r w:rsidR="001C79C7" w:rsidRPr="00FF4874">
        <w:rPr>
          <w:rFonts w:cstheme="minorHAnsi"/>
          <w:i/>
          <w:sz w:val="25"/>
          <w:szCs w:val="25"/>
        </w:rPr>
        <w:t>27/147</w:t>
      </w:r>
      <w:r w:rsidRPr="00FF4874">
        <w:rPr>
          <w:rFonts w:cstheme="minorHAnsi"/>
          <w:i/>
          <w:sz w:val="25"/>
          <w:szCs w:val="25"/>
        </w:rPr>
        <w:t>): ''</w:t>
      </w:r>
      <w:r w:rsidR="001C79C7" w:rsidRPr="00FF4874">
        <w:rPr>
          <w:rFonts w:cstheme="minorHAnsi"/>
          <w:i/>
          <w:sz w:val="25"/>
          <w:szCs w:val="25"/>
        </w:rPr>
        <w:t>U Strategiji prostornog razvoja RH kao relevantno načelo korištenja prostora navedeno je da prioritetne razvojne mjere treba usmjeriti na korištenje već zauzetog prostora i postojećih turističkih kapaciteta, odnosno njihovu obnovu, modernizaciju i podizanje kvalitete, a sam turizam potrebno je intenzivnije priklanjati primjeni okolišno odgovornih, zelenim koncepcijama razini pojedinih pružatelja usluga i cijelih destinacija, uvažavajući ekološki odgovoran razvoj kao jednu od njegovih temeljnih strateških smjernica (Strategija prostornog razvoja, 2017: 166).</w:t>
      </w:r>
      <w:r w:rsidRPr="00FF4874">
        <w:rPr>
          <w:rFonts w:cstheme="minorHAnsi"/>
          <w:i/>
          <w:sz w:val="25"/>
          <w:szCs w:val="25"/>
        </w:rPr>
        <w:t>''</w:t>
      </w:r>
    </w:p>
    <w:p w:rsidR="003741CF" w:rsidRDefault="003741CF" w:rsidP="00BD4FE5">
      <w:pPr>
        <w:spacing w:before="120"/>
        <w:jc w:val="both"/>
        <w:rPr>
          <w:rFonts w:cstheme="minorHAnsi"/>
          <w:sz w:val="25"/>
          <w:szCs w:val="25"/>
        </w:rPr>
      </w:pPr>
      <w:r>
        <w:rPr>
          <w:rFonts w:cstheme="minorHAnsi"/>
          <w:sz w:val="25"/>
          <w:szCs w:val="25"/>
        </w:rPr>
        <w:t xml:space="preserve">Daljnjim komentarima želimo ukazati na kontradiktornost zaključaka ove studije </w:t>
      </w:r>
      <w:r w:rsidR="00B27003">
        <w:rPr>
          <w:rFonts w:cstheme="minorHAnsi"/>
          <w:sz w:val="25"/>
          <w:szCs w:val="25"/>
        </w:rPr>
        <w:t xml:space="preserve">u odnosu na sva ograničenja (uska grla), </w:t>
      </w:r>
      <w:r>
        <w:rPr>
          <w:rFonts w:cstheme="minorHAnsi"/>
          <w:sz w:val="25"/>
          <w:szCs w:val="25"/>
        </w:rPr>
        <w:t xml:space="preserve">kao i kretanje razvoja turizma Grada Labina </w:t>
      </w:r>
      <w:r w:rsidR="0049052D">
        <w:rPr>
          <w:rFonts w:cstheme="minorHAnsi"/>
          <w:sz w:val="25"/>
          <w:szCs w:val="25"/>
        </w:rPr>
        <w:t xml:space="preserve">koje je </w:t>
      </w:r>
      <w:r>
        <w:rPr>
          <w:rFonts w:cstheme="minorHAnsi"/>
          <w:sz w:val="25"/>
          <w:szCs w:val="25"/>
        </w:rPr>
        <w:t>u suprotnosti sa Strategijom prostornog razvoja RH</w:t>
      </w:r>
      <w:r w:rsidR="0049052D">
        <w:rPr>
          <w:rFonts w:cstheme="minorHAnsi"/>
          <w:sz w:val="25"/>
          <w:szCs w:val="25"/>
        </w:rPr>
        <w:t>.</w:t>
      </w:r>
    </w:p>
    <w:p w:rsidR="005F0576" w:rsidRPr="00FF4874" w:rsidRDefault="003741CF" w:rsidP="00FF4874">
      <w:pPr>
        <w:spacing w:before="120"/>
        <w:jc w:val="both"/>
        <w:rPr>
          <w:rFonts w:cstheme="minorHAnsi"/>
          <w:sz w:val="25"/>
          <w:szCs w:val="25"/>
        </w:rPr>
      </w:pPr>
      <w:r w:rsidRPr="00FF4874">
        <w:rPr>
          <w:rFonts w:cstheme="minorHAnsi"/>
          <w:sz w:val="25"/>
          <w:szCs w:val="25"/>
        </w:rPr>
        <w:t xml:space="preserve">Nove turističke zone </w:t>
      </w:r>
      <w:proofErr w:type="spellStart"/>
      <w:r w:rsidRPr="00FF4874">
        <w:rPr>
          <w:rFonts w:cstheme="minorHAnsi"/>
          <w:sz w:val="25"/>
          <w:szCs w:val="25"/>
        </w:rPr>
        <w:t>Prtlog</w:t>
      </w:r>
      <w:proofErr w:type="spellEnd"/>
      <w:r w:rsidRPr="00FF4874">
        <w:rPr>
          <w:rFonts w:cstheme="minorHAnsi"/>
          <w:sz w:val="25"/>
          <w:szCs w:val="25"/>
        </w:rPr>
        <w:t xml:space="preserve"> 1 i </w:t>
      </w:r>
      <w:proofErr w:type="spellStart"/>
      <w:r w:rsidRPr="00FF4874">
        <w:rPr>
          <w:rFonts w:cstheme="minorHAnsi"/>
          <w:sz w:val="25"/>
          <w:szCs w:val="25"/>
        </w:rPr>
        <w:t>Prtlog</w:t>
      </w:r>
      <w:proofErr w:type="spellEnd"/>
      <w:r w:rsidRPr="00FF4874">
        <w:rPr>
          <w:rFonts w:cstheme="minorHAnsi"/>
          <w:sz w:val="25"/>
          <w:szCs w:val="25"/>
        </w:rPr>
        <w:t xml:space="preserve"> 2 jesu jedini preostali prostor uz obalu koji se želi iskoristiti.</w:t>
      </w:r>
    </w:p>
    <w:p w:rsidR="003741CF" w:rsidRPr="00AF0561" w:rsidRDefault="00AF0561" w:rsidP="00AF0561">
      <w:pPr>
        <w:spacing w:before="120"/>
        <w:jc w:val="both"/>
        <w:rPr>
          <w:rFonts w:cstheme="minorHAnsi"/>
          <w:sz w:val="25"/>
          <w:szCs w:val="25"/>
        </w:rPr>
      </w:pPr>
      <w:r>
        <w:rPr>
          <w:rFonts w:cstheme="minorHAnsi"/>
          <w:sz w:val="25"/>
          <w:szCs w:val="25"/>
        </w:rPr>
        <w:t>P</w:t>
      </w:r>
      <w:r w:rsidR="003741CF" w:rsidRPr="00AF0561">
        <w:rPr>
          <w:rFonts w:cstheme="minorHAnsi"/>
          <w:sz w:val="25"/>
          <w:szCs w:val="25"/>
        </w:rPr>
        <w:t>obija se relevantno načelo gore spomenute strategije koja razvoj određuje u smjeru korištenja</w:t>
      </w:r>
      <w:r w:rsidR="0049052D" w:rsidRPr="00AF0561">
        <w:rPr>
          <w:rFonts w:cstheme="minorHAnsi"/>
          <w:sz w:val="25"/>
          <w:szCs w:val="25"/>
        </w:rPr>
        <w:t xml:space="preserve"> već zauzetog prostora i njegovo</w:t>
      </w:r>
      <w:r w:rsidR="003741CF" w:rsidRPr="00AF0561">
        <w:rPr>
          <w:rFonts w:cstheme="minorHAnsi"/>
          <w:sz w:val="25"/>
          <w:szCs w:val="25"/>
        </w:rPr>
        <w:t xml:space="preserve"> unapređivanje u otklanjanju og</w:t>
      </w:r>
      <w:r>
        <w:rPr>
          <w:rFonts w:cstheme="minorHAnsi"/>
          <w:sz w:val="25"/>
          <w:szCs w:val="25"/>
        </w:rPr>
        <w:t>raničenja i podizanju kvalitete.</w:t>
      </w:r>
    </w:p>
    <w:p w:rsidR="003741CF" w:rsidRPr="00AF0561" w:rsidRDefault="00AF0561" w:rsidP="00AF0561">
      <w:pPr>
        <w:spacing w:before="120"/>
        <w:jc w:val="both"/>
        <w:rPr>
          <w:rFonts w:cstheme="minorHAnsi"/>
          <w:sz w:val="25"/>
          <w:szCs w:val="25"/>
        </w:rPr>
      </w:pPr>
      <w:r>
        <w:rPr>
          <w:rFonts w:cstheme="minorHAnsi"/>
          <w:sz w:val="25"/>
          <w:szCs w:val="25"/>
        </w:rPr>
        <w:t>O</w:t>
      </w:r>
      <w:r w:rsidR="003741CF" w:rsidRPr="00AF0561">
        <w:rPr>
          <w:rFonts w:cstheme="minorHAnsi"/>
          <w:sz w:val="25"/>
          <w:szCs w:val="25"/>
        </w:rPr>
        <w:t>vakav razvoj koji se navodi u studiji je u suprotnosti sa navedenom strategijom po pitanju primjene okolišno od</w:t>
      </w:r>
      <w:r>
        <w:rPr>
          <w:rFonts w:cstheme="minorHAnsi"/>
          <w:sz w:val="25"/>
          <w:szCs w:val="25"/>
        </w:rPr>
        <w:t>govornih koncepcija, te ne uvažava</w:t>
      </w:r>
      <w:r w:rsidR="003741CF" w:rsidRPr="00AF0561">
        <w:rPr>
          <w:rFonts w:cstheme="minorHAnsi"/>
          <w:sz w:val="25"/>
          <w:szCs w:val="25"/>
        </w:rPr>
        <w:t xml:space="preserve"> ekološki odgovoran razvoj. </w:t>
      </w:r>
      <w:r w:rsidR="00FF4874" w:rsidRPr="00AF0561">
        <w:rPr>
          <w:rFonts w:cstheme="minorHAnsi"/>
          <w:sz w:val="25"/>
          <w:szCs w:val="25"/>
        </w:rPr>
        <w:t>U opasnoj je suprotnosti jer se razvoj ovog područja temelji na neodgovornom pristupu u kojem se opravdavaju nove investicije bez procjene utjecaja na okoliš, s obzirom da se radi o značajnom krajobrazu i jedinom preostalom prostoru uz obalu.</w:t>
      </w:r>
    </w:p>
    <w:p w:rsidR="0049052D" w:rsidRPr="0049052D" w:rsidRDefault="0049052D" w:rsidP="0049052D">
      <w:pPr>
        <w:spacing w:before="120"/>
        <w:jc w:val="both"/>
        <w:rPr>
          <w:rFonts w:cstheme="minorHAnsi"/>
          <w:sz w:val="25"/>
          <w:szCs w:val="25"/>
        </w:rPr>
      </w:pPr>
      <w:r>
        <w:rPr>
          <w:rFonts w:cstheme="minorHAnsi"/>
          <w:sz w:val="25"/>
          <w:szCs w:val="25"/>
        </w:rPr>
        <w:t xml:space="preserve">Postoji opasnost i velika </w:t>
      </w:r>
      <w:r w:rsidRPr="0049052D">
        <w:rPr>
          <w:rFonts w:cstheme="minorHAnsi"/>
          <w:b/>
          <w:sz w:val="25"/>
          <w:szCs w:val="25"/>
        </w:rPr>
        <w:t>vjerojatnost  gubitka statusa značajnog krajobraza</w:t>
      </w:r>
      <w:r>
        <w:rPr>
          <w:rFonts w:cstheme="minorHAnsi"/>
          <w:sz w:val="25"/>
          <w:szCs w:val="25"/>
        </w:rPr>
        <w:t xml:space="preserve"> ukoliko se ne pristupi jednoj od osnovnih studija valorizacije prostora, a radi se o </w:t>
      </w:r>
      <w:r w:rsidRPr="0049052D">
        <w:rPr>
          <w:rFonts w:cstheme="minorHAnsi"/>
          <w:b/>
          <w:sz w:val="25"/>
          <w:szCs w:val="25"/>
        </w:rPr>
        <w:t>studiji procjene utjecaja na okoliš</w:t>
      </w:r>
      <w:r>
        <w:rPr>
          <w:rFonts w:cstheme="minorHAnsi"/>
          <w:sz w:val="25"/>
          <w:szCs w:val="25"/>
        </w:rPr>
        <w:t>.</w:t>
      </w:r>
    </w:p>
    <w:p w:rsidR="008B681C" w:rsidRDefault="008B681C" w:rsidP="00BD4FE5">
      <w:pPr>
        <w:spacing w:before="120"/>
        <w:jc w:val="both"/>
        <w:rPr>
          <w:rFonts w:cstheme="minorHAnsi"/>
          <w:sz w:val="25"/>
          <w:szCs w:val="25"/>
        </w:rPr>
      </w:pPr>
    </w:p>
    <w:p w:rsidR="00FF4874" w:rsidRPr="00FF4874" w:rsidRDefault="00FF4874" w:rsidP="00FF4874">
      <w:pPr>
        <w:spacing w:before="120"/>
        <w:jc w:val="both"/>
        <w:rPr>
          <w:rFonts w:cstheme="minorHAnsi"/>
          <w:i/>
          <w:sz w:val="25"/>
          <w:szCs w:val="25"/>
        </w:rPr>
      </w:pPr>
      <w:r w:rsidRPr="00FF4874">
        <w:rPr>
          <w:rFonts w:cstheme="minorHAnsi"/>
          <w:i/>
          <w:sz w:val="25"/>
          <w:szCs w:val="25"/>
        </w:rPr>
        <w:t xml:space="preserve">SPK (64/147): ''No, najveće zaštićeno područje značajni krajobraz 'Labin, </w:t>
      </w:r>
      <w:proofErr w:type="spellStart"/>
      <w:r w:rsidRPr="00FF4874">
        <w:rPr>
          <w:rFonts w:cstheme="minorHAnsi"/>
          <w:i/>
          <w:sz w:val="25"/>
          <w:szCs w:val="25"/>
        </w:rPr>
        <w:t>Rabac</w:t>
      </w:r>
      <w:proofErr w:type="spellEnd"/>
      <w:r w:rsidRPr="00FF4874">
        <w:rPr>
          <w:rFonts w:cstheme="minorHAnsi"/>
          <w:i/>
          <w:sz w:val="25"/>
          <w:szCs w:val="25"/>
        </w:rPr>
        <w:t xml:space="preserve"> i uvala </w:t>
      </w:r>
      <w:proofErr w:type="spellStart"/>
      <w:r w:rsidRPr="00FF4874">
        <w:rPr>
          <w:rFonts w:cstheme="minorHAnsi"/>
          <w:i/>
          <w:sz w:val="25"/>
          <w:szCs w:val="25"/>
        </w:rPr>
        <w:t>Prklog</w:t>
      </w:r>
      <w:proofErr w:type="spellEnd"/>
      <w:r w:rsidRPr="00FF4874">
        <w:rPr>
          <w:rFonts w:cstheme="minorHAnsi"/>
          <w:i/>
          <w:sz w:val="25"/>
          <w:szCs w:val="25"/>
        </w:rPr>
        <w:t xml:space="preserve">', u kojem su glavne atrakcije stari grad Labin sa svojim vizurama i dvije slikovite uvale </w:t>
      </w:r>
      <w:proofErr w:type="spellStart"/>
      <w:r w:rsidRPr="00FF4874">
        <w:rPr>
          <w:rFonts w:cstheme="minorHAnsi"/>
          <w:i/>
          <w:sz w:val="25"/>
          <w:szCs w:val="25"/>
        </w:rPr>
        <w:t>Rabac</w:t>
      </w:r>
      <w:proofErr w:type="spellEnd"/>
      <w:r w:rsidRPr="00FF4874">
        <w:rPr>
          <w:rFonts w:cstheme="minorHAnsi"/>
          <w:i/>
          <w:sz w:val="25"/>
          <w:szCs w:val="25"/>
        </w:rPr>
        <w:t xml:space="preserve"> i </w:t>
      </w:r>
      <w:proofErr w:type="spellStart"/>
      <w:r w:rsidRPr="00FF4874">
        <w:rPr>
          <w:rFonts w:cstheme="minorHAnsi"/>
          <w:i/>
          <w:sz w:val="25"/>
          <w:szCs w:val="25"/>
        </w:rPr>
        <w:t>Prklog</w:t>
      </w:r>
      <w:proofErr w:type="spellEnd"/>
      <w:r w:rsidRPr="00FF4874">
        <w:rPr>
          <w:rFonts w:cstheme="minorHAnsi"/>
          <w:i/>
          <w:sz w:val="25"/>
          <w:szCs w:val="25"/>
        </w:rPr>
        <w:t xml:space="preserve"> u njegovom podnožju, predstavlja važan prirodni resurs regionalnog značaja.''</w:t>
      </w:r>
    </w:p>
    <w:p w:rsidR="008B681C" w:rsidRDefault="00FF4874" w:rsidP="00BD4FE5">
      <w:pPr>
        <w:spacing w:before="120"/>
        <w:jc w:val="both"/>
        <w:rPr>
          <w:rFonts w:cstheme="minorHAnsi"/>
          <w:sz w:val="25"/>
          <w:szCs w:val="25"/>
        </w:rPr>
      </w:pPr>
      <w:r>
        <w:rPr>
          <w:rFonts w:cstheme="minorHAnsi"/>
          <w:sz w:val="25"/>
          <w:szCs w:val="25"/>
        </w:rPr>
        <w:t>Iz ove rečenice iz studije očita je kontradiktornost. Ovdje se navodi značaj ovog područja kao važnog PRIRODNOG RESURSA REGIONALNOG ZNAČAJA. Kao takav</w:t>
      </w:r>
      <w:r w:rsidR="00AF0561">
        <w:rPr>
          <w:rFonts w:cstheme="minorHAnsi"/>
          <w:sz w:val="25"/>
          <w:szCs w:val="25"/>
        </w:rPr>
        <w:t>, trebao bi</w:t>
      </w:r>
      <w:r>
        <w:rPr>
          <w:rFonts w:cstheme="minorHAnsi"/>
          <w:sz w:val="25"/>
          <w:szCs w:val="25"/>
        </w:rPr>
        <w:t xml:space="preserve"> podrazumijeva</w:t>
      </w:r>
      <w:r w:rsidR="00AF0561">
        <w:rPr>
          <w:rFonts w:cstheme="minorHAnsi"/>
          <w:sz w:val="25"/>
          <w:szCs w:val="25"/>
        </w:rPr>
        <w:t>ti</w:t>
      </w:r>
      <w:r>
        <w:rPr>
          <w:rFonts w:cstheme="minorHAnsi"/>
          <w:sz w:val="25"/>
          <w:szCs w:val="25"/>
        </w:rPr>
        <w:t xml:space="preserve"> pažljiv i odgovoran pristup koji bez studije procjene utjecaja na okoliš to nije.</w:t>
      </w:r>
    </w:p>
    <w:p w:rsidR="00B27003" w:rsidRDefault="00B27003" w:rsidP="00FF4874">
      <w:pPr>
        <w:spacing w:before="120"/>
        <w:jc w:val="both"/>
        <w:rPr>
          <w:rFonts w:cstheme="minorHAnsi"/>
          <w:i/>
          <w:sz w:val="25"/>
          <w:szCs w:val="25"/>
        </w:rPr>
      </w:pPr>
    </w:p>
    <w:p w:rsidR="003D49B3" w:rsidRDefault="003D49B3" w:rsidP="00FF4874">
      <w:pPr>
        <w:spacing w:before="120"/>
        <w:jc w:val="both"/>
        <w:rPr>
          <w:rFonts w:cstheme="minorHAnsi"/>
          <w:i/>
          <w:sz w:val="25"/>
          <w:szCs w:val="25"/>
        </w:rPr>
      </w:pPr>
    </w:p>
    <w:p w:rsidR="003D49B3" w:rsidRDefault="003D49B3" w:rsidP="00FF4874">
      <w:pPr>
        <w:spacing w:before="120"/>
        <w:jc w:val="both"/>
        <w:rPr>
          <w:rFonts w:cstheme="minorHAnsi"/>
          <w:i/>
          <w:sz w:val="25"/>
          <w:szCs w:val="25"/>
        </w:rPr>
      </w:pPr>
    </w:p>
    <w:p w:rsidR="003D49B3" w:rsidRDefault="003D49B3" w:rsidP="00FF4874">
      <w:pPr>
        <w:spacing w:before="120"/>
        <w:jc w:val="both"/>
        <w:rPr>
          <w:rFonts w:cstheme="minorHAnsi"/>
          <w:sz w:val="25"/>
          <w:szCs w:val="25"/>
        </w:rPr>
      </w:pPr>
    </w:p>
    <w:p w:rsidR="00FF4874" w:rsidRDefault="00FF4874" w:rsidP="00FF4874">
      <w:pPr>
        <w:spacing w:before="120"/>
        <w:jc w:val="both"/>
        <w:rPr>
          <w:rFonts w:cstheme="minorHAnsi"/>
          <w:sz w:val="25"/>
          <w:szCs w:val="25"/>
        </w:rPr>
      </w:pPr>
    </w:p>
    <w:p w:rsidR="00FF4874" w:rsidRPr="00B27003" w:rsidRDefault="00FF4874" w:rsidP="00FF4874">
      <w:pPr>
        <w:pStyle w:val="Odlomakpopisa"/>
        <w:numPr>
          <w:ilvl w:val="0"/>
          <w:numId w:val="9"/>
        </w:numPr>
        <w:spacing w:before="120"/>
        <w:jc w:val="both"/>
        <w:rPr>
          <w:rFonts w:cstheme="minorHAnsi"/>
          <w:b/>
          <w:sz w:val="25"/>
          <w:szCs w:val="25"/>
        </w:rPr>
      </w:pPr>
      <w:r w:rsidRPr="00B27003">
        <w:rPr>
          <w:rFonts w:cstheme="minorHAnsi"/>
          <w:b/>
          <w:sz w:val="25"/>
          <w:szCs w:val="25"/>
        </w:rPr>
        <w:t>OGRANIČENJA (USKA GRLA)</w:t>
      </w:r>
      <w:r w:rsidR="00B27003">
        <w:rPr>
          <w:rFonts w:cstheme="minorHAnsi"/>
          <w:b/>
          <w:sz w:val="25"/>
          <w:szCs w:val="25"/>
        </w:rPr>
        <w:t xml:space="preserve"> LABINŠTINE I VREMENSKI TERMIN PLANIRANIH AKTIVNOSTI</w:t>
      </w:r>
    </w:p>
    <w:p w:rsidR="00430766" w:rsidRDefault="00430766" w:rsidP="00430766">
      <w:pPr>
        <w:spacing w:before="120"/>
        <w:jc w:val="both"/>
        <w:rPr>
          <w:rFonts w:cstheme="minorHAnsi"/>
          <w:sz w:val="25"/>
          <w:szCs w:val="25"/>
        </w:rPr>
      </w:pPr>
      <w:r>
        <w:rPr>
          <w:rFonts w:cstheme="minorHAnsi"/>
          <w:sz w:val="25"/>
          <w:szCs w:val="25"/>
        </w:rPr>
        <w:t>Smatramo da se za sva ograničenja koja se navode za naša područja treba odrediti vrem</w:t>
      </w:r>
      <w:r w:rsidR="00B27003">
        <w:rPr>
          <w:rFonts w:cstheme="minorHAnsi"/>
          <w:sz w:val="25"/>
          <w:szCs w:val="25"/>
        </w:rPr>
        <w:t>enski termin</w:t>
      </w:r>
      <w:r>
        <w:rPr>
          <w:rFonts w:cstheme="minorHAnsi"/>
          <w:sz w:val="25"/>
          <w:szCs w:val="25"/>
        </w:rPr>
        <w:t xml:space="preserve"> rješavanja istih kako bi se podigla kvaliteta našeg područja prvenstveno kao destinacije za život a tek onda i </w:t>
      </w:r>
      <w:r w:rsidR="003D49B3">
        <w:rPr>
          <w:rFonts w:cstheme="minorHAnsi"/>
          <w:sz w:val="25"/>
          <w:szCs w:val="25"/>
        </w:rPr>
        <w:t xml:space="preserve">kao </w:t>
      </w:r>
      <w:r>
        <w:rPr>
          <w:rFonts w:cstheme="minorHAnsi"/>
          <w:sz w:val="25"/>
          <w:szCs w:val="25"/>
        </w:rPr>
        <w:t>turističke destinacije.</w:t>
      </w:r>
    </w:p>
    <w:p w:rsidR="00430766" w:rsidRDefault="00430766" w:rsidP="00430766">
      <w:pPr>
        <w:spacing w:before="120"/>
        <w:jc w:val="both"/>
        <w:rPr>
          <w:rFonts w:cstheme="minorHAnsi"/>
          <w:sz w:val="25"/>
          <w:szCs w:val="25"/>
        </w:rPr>
      </w:pPr>
      <w:r>
        <w:rPr>
          <w:rFonts w:cstheme="minorHAnsi"/>
          <w:sz w:val="25"/>
          <w:szCs w:val="25"/>
        </w:rPr>
        <w:t>Slijedom toga, navodimo ograničenja i ukazujemo da studija ne može samo ''pobacati'' mogućnosti razvoja ovog područja u smislu odobrenja novih turističkih područja bez određivanja vremensko</w:t>
      </w:r>
      <w:r w:rsidR="00B27003">
        <w:rPr>
          <w:rFonts w:cstheme="minorHAnsi"/>
          <w:sz w:val="25"/>
          <w:szCs w:val="25"/>
        </w:rPr>
        <w:t>g rasporeda rješavanja postojećih ograničenja radi kojih su postojeća turistička mjesta već SADA manje atraktivna. Širenjem turističkih kapaciteta</w:t>
      </w:r>
      <w:r w:rsidR="003D49B3">
        <w:rPr>
          <w:rFonts w:cstheme="minorHAnsi"/>
          <w:sz w:val="25"/>
          <w:szCs w:val="25"/>
        </w:rPr>
        <w:t xml:space="preserve"> (uzimanjem novih prostora)</w:t>
      </w:r>
      <w:r w:rsidR="00B27003">
        <w:rPr>
          <w:rFonts w:cstheme="minorHAnsi"/>
          <w:sz w:val="25"/>
          <w:szCs w:val="25"/>
        </w:rPr>
        <w:t xml:space="preserve"> stvaramo dodatni pritisak na sva ograničenja </w:t>
      </w:r>
      <w:r w:rsidR="003706E3">
        <w:rPr>
          <w:rFonts w:cstheme="minorHAnsi"/>
          <w:sz w:val="25"/>
          <w:szCs w:val="25"/>
        </w:rPr>
        <w:t xml:space="preserve">(uska grla) </w:t>
      </w:r>
      <w:r w:rsidR="00B27003">
        <w:rPr>
          <w:rFonts w:cstheme="minorHAnsi"/>
          <w:sz w:val="25"/>
          <w:szCs w:val="25"/>
        </w:rPr>
        <w:t>kojima se umanjuje kvaliteta uvjeta za život</w:t>
      </w:r>
      <w:r w:rsidR="003706E3">
        <w:rPr>
          <w:rFonts w:cstheme="minorHAnsi"/>
          <w:sz w:val="25"/>
          <w:szCs w:val="25"/>
        </w:rPr>
        <w:t xml:space="preserve"> kao i atraktivnosti </w:t>
      </w:r>
      <w:r w:rsidR="00B27003">
        <w:rPr>
          <w:rFonts w:cstheme="minorHAnsi"/>
          <w:sz w:val="25"/>
          <w:szCs w:val="25"/>
        </w:rPr>
        <w:t>turističke destinacije.</w:t>
      </w:r>
    </w:p>
    <w:p w:rsidR="00430766" w:rsidRPr="00B27003" w:rsidRDefault="00430766" w:rsidP="00B27003">
      <w:pPr>
        <w:spacing w:before="120"/>
        <w:jc w:val="both"/>
        <w:rPr>
          <w:rFonts w:cstheme="minorHAnsi"/>
          <w:sz w:val="25"/>
          <w:szCs w:val="25"/>
          <w:u w:val="single"/>
        </w:rPr>
      </w:pPr>
      <w:r w:rsidRPr="00B27003">
        <w:rPr>
          <w:rFonts w:cstheme="minorHAnsi"/>
          <w:sz w:val="25"/>
          <w:szCs w:val="25"/>
          <w:u w:val="single"/>
        </w:rPr>
        <w:t>Za RABAC se navode slijedeća ograničenja (uska grla):</w:t>
      </w:r>
    </w:p>
    <w:p w:rsidR="00430766" w:rsidRDefault="00430766" w:rsidP="00430766">
      <w:pPr>
        <w:pStyle w:val="Odlomakpopisa"/>
        <w:numPr>
          <w:ilvl w:val="0"/>
          <w:numId w:val="5"/>
        </w:numPr>
        <w:spacing w:before="120"/>
        <w:jc w:val="both"/>
        <w:rPr>
          <w:rFonts w:cstheme="minorHAnsi"/>
          <w:sz w:val="25"/>
          <w:szCs w:val="25"/>
        </w:rPr>
      </w:pPr>
      <w:r>
        <w:rPr>
          <w:rFonts w:cstheme="minorHAnsi"/>
          <w:sz w:val="25"/>
          <w:szCs w:val="25"/>
        </w:rPr>
        <w:t>prometna infrastruktura</w:t>
      </w:r>
      <w:r w:rsidRPr="00BD4FE5">
        <w:rPr>
          <w:rFonts w:cstheme="minorHAnsi"/>
          <w:sz w:val="25"/>
          <w:szCs w:val="25"/>
        </w:rPr>
        <w:t>, gdje je već sada osjetno premašen prihvatni kapacitet</w:t>
      </w:r>
      <w:r>
        <w:rPr>
          <w:rFonts w:cstheme="minorHAnsi"/>
          <w:sz w:val="25"/>
          <w:szCs w:val="25"/>
        </w:rPr>
        <w:t>,</w:t>
      </w:r>
      <w:r w:rsidRPr="00BD4FE5">
        <w:rPr>
          <w:rFonts w:cstheme="minorHAnsi"/>
          <w:sz w:val="25"/>
          <w:szCs w:val="25"/>
        </w:rPr>
        <w:t xml:space="preserve"> </w:t>
      </w:r>
    </w:p>
    <w:p w:rsidR="00430766" w:rsidRDefault="00430766" w:rsidP="00430766">
      <w:pPr>
        <w:pStyle w:val="Odlomakpopisa"/>
        <w:numPr>
          <w:ilvl w:val="0"/>
          <w:numId w:val="5"/>
        </w:numPr>
        <w:spacing w:before="120"/>
        <w:jc w:val="both"/>
        <w:rPr>
          <w:rFonts w:cstheme="minorHAnsi"/>
          <w:sz w:val="25"/>
          <w:szCs w:val="25"/>
        </w:rPr>
      </w:pPr>
      <w:r w:rsidRPr="00BD4FE5">
        <w:rPr>
          <w:rFonts w:cstheme="minorHAnsi"/>
          <w:sz w:val="25"/>
          <w:szCs w:val="25"/>
        </w:rPr>
        <w:t xml:space="preserve">prometne gužve u središnjem dijelu naselja oko gradske luke na rivi, </w:t>
      </w:r>
    </w:p>
    <w:p w:rsidR="00430766" w:rsidRDefault="00430766" w:rsidP="00430766">
      <w:pPr>
        <w:pStyle w:val="Odlomakpopisa"/>
        <w:numPr>
          <w:ilvl w:val="0"/>
          <w:numId w:val="5"/>
        </w:numPr>
        <w:spacing w:before="120"/>
        <w:jc w:val="both"/>
        <w:rPr>
          <w:rFonts w:cstheme="minorHAnsi"/>
          <w:sz w:val="25"/>
          <w:szCs w:val="25"/>
        </w:rPr>
      </w:pPr>
      <w:r w:rsidRPr="00BD4FE5">
        <w:rPr>
          <w:rFonts w:cstheme="minorHAnsi"/>
          <w:sz w:val="25"/>
          <w:szCs w:val="25"/>
        </w:rPr>
        <w:t xml:space="preserve">problem ograničenih </w:t>
      </w:r>
      <w:proofErr w:type="spellStart"/>
      <w:r w:rsidRPr="00BD4FE5">
        <w:rPr>
          <w:rFonts w:cstheme="minorHAnsi"/>
          <w:sz w:val="25"/>
          <w:szCs w:val="25"/>
        </w:rPr>
        <w:t>plažnih</w:t>
      </w:r>
      <w:proofErr w:type="spellEnd"/>
      <w:r w:rsidRPr="00BD4FE5">
        <w:rPr>
          <w:rFonts w:cstheme="minorHAnsi"/>
          <w:sz w:val="25"/>
          <w:szCs w:val="25"/>
        </w:rPr>
        <w:t xml:space="preserve"> kapaciteta, zbog čega stanovništvo pa i turisti trpe velike gužve što smanjuje atraktivnost glavnog turističkog resursa</w:t>
      </w:r>
      <w:r w:rsidR="00CD57AA">
        <w:rPr>
          <w:rFonts w:cstheme="minorHAnsi"/>
          <w:sz w:val="25"/>
          <w:szCs w:val="25"/>
        </w:rPr>
        <w:t>,</w:t>
      </w:r>
    </w:p>
    <w:p w:rsidR="00430766" w:rsidRDefault="00430766" w:rsidP="00430766">
      <w:pPr>
        <w:pStyle w:val="Odlomakpopisa"/>
        <w:numPr>
          <w:ilvl w:val="0"/>
          <w:numId w:val="5"/>
        </w:numPr>
        <w:spacing w:before="120"/>
        <w:jc w:val="both"/>
        <w:rPr>
          <w:rFonts w:cstheme="minorHAnsi"/>
          <w:sz w:val="25"/>
          <w:szCs w:val="25"/>
        </w:rPr>
      </w:pPr>
      <w:r w:rsidRPr="00BD4FE5">
        <w:rPr>
          <w:rFonts w:cstheme="minorHAnsi"/>
          <w:sz w:val="25"/>
          <w:szCs w:val="25"/>
        </w:rPr>
        <w:t xml:space="preserve">neadekvatno riješeno zbrinjavanje komunalnih i oborinskih otpadnih voda. </w:t>
      </w:r>
    </w:p>
    <w:p w:rsidR="00B27003" w:rsidRDefault="00B27003" w:rsidP="00B27003">
      <w:pPr>
        <w:pStyle w:val="Odlomakpopisa"/>
        <w:spacing w:before="120"/>
        <w:jc w:val="both"/>
        <w:rPr>
          <w:rFonts w:cstheme="minorHAnsi"/>
          <w:sz w:val="25"/>
          <w:szCs w:val="25"/>
        </w:rPr>
      </w:pPr>
    </w:p>
    <w:p w:rsidR="00430766" w:rsidRPr="00B27003" w:rsidRDefault="00430766" w:rsidP="00B27003">
      <w:pPr>
        <w:spacing w:before="120"/>
        <w:jc w:val="both"/>
        <w:rPr>
          <w:rFonts w:cstheme="minorHAnsi"/>
          <w:sz w:val="25"/>
          <w:szCs w:val="25"/>
          <w:u w:val="single"/>
        </w:rPr>
      </w:pPr>
      <w:r w:rsidRPr="00B27003">
        <w:rPr>
          <w:rFonts w:cstheme="minorHAnsi"/>
          <w:sz w:val="25"/>
          <w:szCs w:val="25"/>
          <w:u w:val="single"/>
        </w:rPr>
        <w:t>Za LABIN se navode slijedeća ograničenja (uska grla):</w:t>
      </w:r>
    </w:p>
    <w:p w:rsidR="00430766" w:rsidRDefault="00430766" w:rsidP="00430766">
      <w:pPr>
        <w:pStyle w:val="Odlomakpopisa"/>
        <w:numPr>
          <w:ilvl w:val="0"/>
          <w:numId w:val="5"/>
        </w:numPr>
        <w:spacing w:before="120"/>
        <w:jc w:val="both"/>
        <w:rPr>
          <w:rFonts w:cstheme="minorHAnsi"/>
          <w:sz w:val="25"/>
          <w:szCs w:val="25"/>
        </w:rPr>
      </w:pPr>
      <w:r w:rsidRPr="00BD4FE5">
        <w:rPr>
          <w:rFonts w:cstheme="minorHAnsi"/>
          <w:sz w:val="25"/>
          <w:szCs w:val="25"/>
        </w:rPr>
        <w:t xml:space="preserve">komunalna infrastruktura (prvenstveno zbrinjavanje otpadnih voda), </w:t>
      </w:r>
    </w:p>
    <w:p w:rsidR="00430766" w:rsidRDefault="00430766" w:rsidP="00430766">
      <w:pPr>
        <w:pStyle w:val="Odlomakpopisa"/>
        <w:numPr>
          <w:ilvl w:val="0"/>
          <w:numId w:val="5"/>
        </w:numPr>
        <w:spacing w:before="120"/>
        <w:jc w:val="both"/>
        <w:rPr>
          <w:rFonts w:cstheme="minorHAnsi"/>
          <w:sz w:val="25"/>
          <w:szCs w:val="25"/>
        </w:rPr>
      </w:pPr>
      <w:r w:rsidRPr="00BD4FE5">
        <w:rPr>
          <w:rFonts w:cstheme="minorHAnsi"/>
          <w:sz w:val="25"/>
          <w:szCs w:val="25"/>
        </w:rPr>
        <w:t xml:space="preserve">prometna infrastruktura (loše stanje lokalnih cesta, neodgovarajuće vođenje tranzitnog prometa, parkiranje, loše organiziran javni prijevoz), </w:t>
      </w:r>
    </w:p>
    <w:p w:rsidR="00430766" w:rsidRDefault="00430766" w:rsidP="00430766">
      <w:pPr>
        <w:pStyle w:val="Odlomakpopisa"/>
        <w:numPr>
          <w:ilvl w:val="0"/>
          <w:numId w:val="5"/>
        </w:numPr>
        <w:spacing w:before="120"/>
        <w:jc w:val="both"/>
        <w:rPr>
          <w:rFonts w:cstheme="minorHAnsi"/>
          <w:sz w:val="25"/>
          <w:szCs w:val="25"/>
        </w:rPr>
      </w:pPr>
      <w:r w:rsidRPr="00BD4FE5">
        <w:rPr>
          <w:rFonts w:cstheme="minorHAnsi"/>
          <w:sz w:val="25"/>
          <w:szCs w:val="25"/>
        </w:rPr>
        <w:t xml:space="preserve">turistička ponuda koja se odnosi na neodgovarajuću strukturu smještajnih kapaciteta, </w:t>
      </w:r>
    </w:p>
    <w:p w:rsidR="00430766" w:rsidRDefault="00430766" w:rsidP="00430766">
      <w:pPr>
        <w:pStyle w:val="Odlomakpopisa"/>
        <w:numPr>
          <w:ilvl w:val="0"/>
          <w:numId w:val="5"/>
        </w:numPr>
        <w:spacing w:before="120"/>
        <w:jc w:val="both"/>
        <w:rPr>
          <w:rFonts w:cstheme="minorHAnsi"/>
          <w:sz w:val="25"/>
          <w:szCs w:val="25"/>
        </w:rPr>
      </w:pPr>
      <w:r w:rsidRPr="00BD4FE5">
        <w:rPr>
          <w:rFonts w:cstheme="minorHAnsi"/>
          <w:sz w:val="25"/>
          <w:szCs w:val="25"/>
        </w:rPr>
        <w:t xml:space="preserve">nedostatak stručne radne snage velikim dijelom uvjetovan nepovoljnom dobnom strukturom stanovništva. </w:t>
      </w:r>
    </w:p>
    <w:p w:rsidR="00430766" w:rsidRPr="00430766" w:rsidRDefault="00430766" w:rsidP="00430766">
      <w:pPr>
        <w:spacing w:before="120"/>
        <w:jc w:val="both"/>
        <w:rPr>
          <w:rFonts w:cstheme="minorHAnsi"/>
          <w:i/>
          <w:sz w:val="25"/>
          <w:szCs w:val="25"/>
        </w:rPr>
      </w:pPr>
      <w:r>
        <w:rPr>
          <w:rFonts w:cstheme="minorHAnsi"/>
          <w:sz w:val="25"/>
          <w:szCs w:val="25"/>
        </w:rPr>
        <w:t xml:space="preserve">Zaključak iz studije: </w:t>
      </w:r>
      <w:r w:rsidRPr="00430766">
        <w:rPr>
          <w:rFonts w:cstheme="minorHAnsi"/>
          <w:i/>
          <w:sz w:val="25"/>
          <w:szCs w:val="25"/>
        </w:rPr>
        <w:t xml:space="preserve">''Uz pretpostavku rješavanja navedenih problema, bilo bi moguće u srednjoročnom razdoblju značajno povećati istovremeni broj turista koji borave na području Labina za vrijeme glavne turističke sezone (do 50% u odnosu na maksimum iz 2017. godine), pogotovo na relativno atraktivnim a razmjerno slabo izgrađenim područjima naselja, ali vodeći računa o indeksu iritacije lokalnog stanovništva koji je danas još nizak.''  </w:t>
      </w:r>
    </w:p>
    <w:p w:rsidR="00430766" w:rsidRPr="00430766" w:rsidRDefault="00430766" w:rsidP="00430766">
      <w:pPr>
        <w:spacing w:before="120"/>
        <w:jc w:val="both"/>
        <w:rPr>
          <w:rFonts w:cstheme="minorHAnsi"/>
          <w:sz w:val="25"/>
          <w:szCs w:val="25"/>
        </w:rPr>
      </w:pPr>
      <w:r>
        <w:rPr>
          <w:rFonts w:cstheme="minorHAnsi"/>
          <w:sz w:val="25"/>
          <w:szCs w:val="25"/>
        </w:rPr>
        <w:t>Dakle, opravdava se povećanje turističkih kapaciteta u srednjoročnom razdoblju uz pretpostavku rješavanja navedenih problema. Srednjoročno razdoblje je širok pojam, a naša ograničenja traže velike investicije kao što ukazuju na velike probleme. Stoga smatramo neodgovornim opravdavati uzimanje novih prostora za širenje turističkih kapaciteta jer će se time ugroziti ugoda ove destinacije za život a problemi samo povećati.</w:t>
      </w:r>
    </w:p>
    <w:p w:rsidR="00430766" w:rsidRDefault="00430766" w:rsidP="00430766">
      <w:pPr>
        <w:spacing w:before="120"/>
        <w:jc w:val="both"/>
        <w:rPr>
          <w:rFonts w:cstheme="minorHAnsi"/>
          <w:i/>
          <w:sz w:val="25"/>
          <w:szCs w:val="25"/>
        </w:rPr>
      </w:pPr>
      <w:r>
        <w:rPr>
          <w:rFonts w:cstheme="minorHAnsi"/>
          <w:sz w:val="25"/>
          <w:szCs w:val="25"/>
        </w:rPr>
        <w:t>Iz studije: ''</w:t>
      </w:r>
      <w:r w:rsidRPr="00430766">
        <w:rPr>
          <w:rFonts w:cstheme="minorHAnsi"/>
          <w:i/>
          <w:sz w:val="25"/>
          <w:szCs w:val="25"/>
        </w:rPr>
        <w:t xml:space="preserve">Prostorni kapaciteti omogućavaju daljnji razvoj turizma zbog nepostojanja značajnijih zaštićenih područja i već prisutne </w:t>
      </w:r>
      <w:proofErr w:type="spellStart"/>
      <w:r w:rsidRPr="00430766">
        <w:rPr>
          <w:rFonts w:cstheme="minorHAnsi"/>
          <w:i/>
          <w:sz w:val="25"/>
          <w:szCs w:val="25"/>
        </w:rPr>
        <w:t>preizgrađenosti</w:t>
      </w:r>
      <w:proofErr w:type="spellEnd"/>
      <w:r w:rsidRPr="00430766">
        <w:rPr>
          <w:rFonts w:cstheme="minorHAnsi"/>
          <w:i/>
          <w:sz w:val="25"/>
          <w:szCs w:val="25"/>
        </w:rPr>
        <w:t>.</w:t>
      </w:r>
      <w:r>
        <w:rPr>
          <w:rFonts w:cstheme="minorHAnsi"/>
          <w:i/>
          <w:sz w:val="25"/>
          <w:szCs w:val="25"/>
        </w:rPr>
        <w:t>''</w:t>
      </w:r>
    </w:p>
    <w:p w:rsidR="00430766" w:rsidRDefault="00B7037C" w:rsidP="00430766">
      <w:pPr>
        <w:spacing w:before="120"/>
        <w:jc w:val="both"/>
        <w:rPr>
          <w:rFonts w:cstheme="minorHAnsi"/>
          <w:sz w:val="25"/>
          <w:szCs w:val="25"/>
        </w:rPr>
      </w:pPr>
      <w:r>
        <w:rPr>
          <w:rFonts w:cstheme="minorHAnsi"/>
          <w:sz w:val="25"/>
          <w:szCs w:val="25"/>
        </w:rPr>
        <w:lastRenderedPageBreak/>
        <w:t xml:space="preserve">Potencijalne turističke zone </w:t>
      </w:r>
      <w:proofErr w:type="spellStart"/>
      <w:r>
        <w:rPr>
          <w:rFonts w:cstheme="minorHAnsi"/>
          <w:sz w:val="25"/>
          <w:szCs w:val="25"/>
        </w:rPr>
        <w:t>Prtlog</w:t>
      </w:r>
      <w:proofErr w:type="spellEnd"/>
      <w:r>
        <w:rPr>
          <w:rFonts w:cstheme="minorHAnsi"/>
          <w:sz w:val="25"/>
          <w:szCs w:val="25"/>
        </w:rPr>
        <w:t xml:space="preserve"> 1 i </w:t>
      </w:r>
      <w:proofErr w:type="spellStart"/>
      <w:r>
        <w:rPr>
          <w:rFonts w:cstheme="minorHAnsi"/>
          <w:sz w:val="25"/>
          <w:szCs w:val="25"/>
        </w:rPr>
        <w:t>Prtlog</w:t>
      </w:r>
      <w:proofErr w:type="spellEnd"/>
      <w:r>
        <w:rPr>
          <w:rFonts w:cstheme="minorHAnsi"/>
          <w:sz w:val="25"/>
          <w:szCs w:val="25"/>
        </w:rPr>
        <w:t xml:space="preserve"> 2 jesu dio značajnog krajobraza i kao takve je</w:t>
      </w:r>
      <w:r w:rsidR="00DE0EB4">
        <w:rPr>
          <w:rFonts w:cstheme="minorHAnsi"/>
          <w:sz w:val="25"/>
          <w:szCs w:val="25"/>
        </w:rPr>
        <w:t>su itekako značajne ne samo za L</w:t>
      </w:r>
      <w:r>
        <w:rPr>
          <w:rFonts w:cstheme="minorHAnsi"/>
          <w:sz w:val="25"/>
          <w:szCs w:val="25"/>
        </w:rPr>
        <w:t>abin već i u regionalnom smis</w:t>
      </w:r>
      <w:r w:rsidR="00DE0EB4">
        <w:rPr>
          <w:rFonts w:cstheme="minorHAnsi"/>
          <w:sz w:val="25"/>
          <w:szCs w:val="25"/>
        </w:rPr>
        <w:t xml:space="preserve">lu. Nisu </w:t>
      </w:r>
      <w:proofErr w:type="spellStart"/>
      <w:r w:rsidR="00DE0EB4">
        <w:rPr>
          <w:rFonts w:cstheme="minorHAnsi"/>
          <w:sz w:val="25"/>
          <w:szCs w:val="25"/>
        </w:rPr>
        <w:t>preizgrađene</w:t>
      </w:r>
      <w:proofErr w:type="spellEnd"/>
      <w:r w:rsidR="00DE0EB4">
        <w:rPr>
          <w:rFonts w:cstheme="minorHAnsi"/>
          <w:sz w:val="25"/>
          <w:szCs w:val="25"/>
        </w:rPr>
        <w:t xml:space="preserve"> jer je tako osiguravao prostorni plan </w:t>
      </w:r>
      <w:r w:rsidR="00C92E38">
        <w:rPr>
          <w:rFonts w:cstheme="minorHAnsi"/>
          <w:sz w:val="25"/>
          <w:szCs w:val="25"/>
        </w:rPr>
        <w:t xml:space="preserve">(prije izmjena iz 2012.g.) </w:t>
      </w:r>
      <w:r w:rsidR="00DE0EB4">
        <w:rPr>
          <w:rFonts w:cstheme="minorHAnsi"/>
          <w:sz w:val="25"/>
          <w:szCs w:val="25"/>
        </w:rPr>
        <w:t>koji je ovaj prostor odredio isključivo za SPORTSKO – REKREACIJSKU ZONU. N</w:t>
      </w:r>
      <w:r>
        <w:rPr>
          <w:rFonts w:cstheme="minorHAnsi"/>
          <w:sz w:val="25"/>
          <w:szCs w:val="25"/>
        </w:rPr>
        <w:t xml:space="preserve">ije dopustivo </w:t>
      </w:r>
      <w:r w:rsidR="00DE0EB4">
        <w:rPr>
          <w:rFonts w:cstheme="minorHAnsi"/>
          <w:sz w:val="25"/>
          <w:szCs w:val="25"/>
        </w:rPr>
        <w:t xml:space="preserve">i nema opravdanja </w:t>
      </w:r>
      <w:r>
        <w:rPr>
          <w:rFonts w:cstheme="minorHAnsi"/>
          <w:sz w:val="25"/>
          <w:szCs w:val="25"/>
        </w:rPr>
        <w:t xml:space="preserve">da se </w:t>
      </w:r>
      <w:r w:rsidR="00DE0EB4">
        <w:rPr>
          <w:rFonts w:cstheme="minorHAnsi"/>
          <w:sz w:val="25"/>
          <w:szCs w:val="25"/>
        </w:rPr>
        <w:t>dopuštaju planirane aktivnosti (gradnja hotela)</w:t>
      </w:r>
      <w:r>
        <w:rPr>
          <w:rFonts w:cstheme="minorHAnsi"/>
          <w:sz w:val="25"/>
          <w:szCs w:val="25"/>
        </w:rPr>
        <w:t xml:space="preserve"> pod projekcijama Grada Labina bez detaljnijeg sagledavanja ovog prostora kroz okolišno i ekološki odgovora</w:t>
      </w:r>
      <w:r w:rsidR="00C92E38">
        <w:rPr>
          <w:rFonts w:cstheme="minorHAnsi"/>
          <w:sz w:val="25"/>
          <w:szCs w:val="25"/>
        </w:rPr>
        <w:t>n pristup koji se ovdje zanemaruje i ignorira</w:t>
      </w:r>
      <w:r>
        <w:rPr>
          <w:rFonts w:cstheme="minorHAnsi"/>
          <w:sz w:val="25"/>
          <w:szCs w:val="25"/>
        </w:rPr>
        <w:t>.</w:t>
      </w:r>
      <w:r w:rsidR="00DE0EB4">
        <w:rPr>
          <w:rFonts w:cstheme="minorHAnsi"/>
          <w:sz w:val="25"/>
          <w:szCs w:val="25"/>
        </w:rPr>
        <w:t xml:space="preserve"> U izmjene prostornog plana se išlo prije izrade ove studije, što sada, unatoč manjkavosti ove studije, ukazuje na pogrešne odluke</w:t>
      </w:r>
      <w:r w:rsidR="00CD57AA">
        <w:rPr>
          <w:rFonts w:cstheme="minorHAnsi"/>
          <w:sz w:val="25"/>
          <w:szCs w:val="25"/>
        </w:rPr>
        <w:t xml:space="preserve"> i preporuke izrađivača studije</w:t>
      </w:r>
      <w:r w:rsidR="00DE0EB4">
        <w:rPr>
          <w:rFonts w:cstheme="minorHAnsi"/>
          <w:sz w:val="25"/>
          <w:szCs w:val="25"/>
        </w:rPr>
        <w:t xml:space="preserve"> kojima se može ugroziti jedina zelena oaza, jedini prostor uz more koji imamo predajući ga za već sada prezasićenu obalu hotelima.</w:t>
      </w:r>
    </w:p>
    <w:p w:rsidR="00DE0EB4" w:rsidRDefault="00DE0EB4" w:rsidP="00430766">
      <w:pPr>
        <w:spacing w:before="120"/>
        <w:jc w:val="both"/>
        <w:rPr>
          <w:rFonts w:cstheme="minorHAnsi"/>
          <w:sz w:val="25"/>
          <w:szCs w:val="25"/>
        </w:rPr>
      </w:pPr>
    </w:p>
    <w:p w:rsidR="005F0576" w:rsidRPr="00DE0EB4" w:rsidRDefault="00DE0EB4" w:rsidP="00B7037C">
      <w:pPr>
        <w:pStyle w:val="Odlomakpopisa"/>
        <w:numPr>
          <w:ilvl w:val="0"/>
          <w:numId w:val="9"/>
        </w:numPr>
        <w:spacing w:before="120"/>
        <w:jc w:val="both"/>
        <w:rPr>
          <w:rFonts w:cstheme="minorHAnsi"/>
          <w:b/>
          <w:sz w:val="25"/>
          <w:szCs w:val="25"/>
        </w:rPr>
      </w:pPr>
      <w:r>
        <w:rPr>
          <w:rFonts w:cstheme="minorHAnsi"/>
          <w:b/>
          <w:sz w:val="25"/>
          <w:szCs w:val="25"/>
        </w:rPr>
        <w:t>KAPACITETI PLAŽA</w:t>
      </w:r>
    </w:p>
    <w:p w:rsidR="00B7037C" w:rsidRDefault="009F3F85" w:rsidP="00BD4FE5">
      <w:pPr>
        <w:spacing w:before="120"/>
        <w:jc w:val="both"/>
        <w:rPr>
          <w:rFonts w:cstheme="minorHAnsi"/>
          <w:sz w:val="25"/>
          <w:szCs w:val="25"/>
        </w:rPr>
      </w:pPr>
      <w:r>
        <w:rPr>
          <w:rFonts w:cstheme="minorHAnsi"/>
          <w:sz w:val="25"/>
          <w:szCs w:val="25"/>
        </w:rPr>
        <w:t>SPK (</w:t>
      </w:r>
      <w:r w:rsidR="007C211B" w:rsidRPr="000330BD">
        <w:rPr>
          <w:rFonts w:cstheme="minorHAnsi"/>
          <w:sz w:val="25"/>
          <w:szCs w:val="25"/>
        </w:rPr>
        <w:t>41/147</w:t>
      </w:r>
      <w:r>
        <w:rPr>
          <w:rFonts w:cstheme="minorHAnsi"/>
          <w:sz w:val="25"/>
          <w:szCs w:val="25"/>
        </w:rPr>
        <w:t xml:space="preserve">): </w:t>
      </w:r>
      <w:r w:rsidR="00DE0EB4">
        <w:rPr>
          <w:rFonts w:cstheme="minorHAnsi"/>
          <w:i/>
          <w:sz w:val="25"/>
          <w:szCs w:val="25"/>
        </w:rPr>
        <w:t>''</w:t>
      </w:r>
      <w:r w:rsidR="007C211B" w:rsidRPr="00B7037C">
        <w:rPr>
          <w:rFonts w:cstheme="minorHAnsi"/>
          <w:i/>
          <w:sz w:val="25"/>
          <w:szCs w:val="25"/>
        </w:rPr>
        <w:t xml:space="preserve">Kroz definiranje poželjnih načina uređenja turistički pogodnih plaža, utvrđivanje prihvatnog kapaciteta i načina njihova optimalnog korištenja, kao i potrebnih sadržaja, mogućnosti naplate ulaza, tematiziranja i sl., provedba mjere podrazumijeva trajnu zaštitu prirodnosti i ambijentalnosti </w:t>
      </w:r>
      <w:proofErr w:type="spellStart"/>
      <w:r w:rsidR="007C211B" w:rsidRPr="00B7037C">
        <w:rPr>
          <w:rFonts w:cstheme="minorHAnsi"/>
          <w:i/>
          <w:sz w:val="25"/>
          <w:szCs w:val="25"/>
        </w:rPr>
        <w:t>plažnog</w:t>
      </w:r>
      <w:proofErr w:type="spellEnd"/>
      <w:r w:rsidR="007C211B" w:rsidRPr="00B7037C">
        <w:rPr>
          <w:rFonts w:cstheme="minorHAnsi"/>
          <w:i/>
          <w:sz w:val="25"/>
          <w:szCs w:val="25"/>
        </w:rPr>
        <w:t xml:space="preserve"> prostora uz istodobno osiguranje pozitivnih učinaka na lokalne proračune. U skladu s tim, uz razdvajanje javnih od ‘privatnih’ (hotelskih ili kamp) plaža, mjerom se planira optimalan i ekološki prihvatljiv način uređenja plaža.</w:t>
      </w:r>
      <w:r w:rsidR="00B7037C">
        <w:rPr>
          <w:rFonts w:cstheme="minorHAnsi"/>
          <w:sz w:val="25"/>
          <w:szCs w:val="25"/>
        </w:rPr>
        <w:t>''</w:t>
      </w:r>
    </w:p>
    <w:p w:rsidR="009F3F85" w:rsidRPr="00CD57AA" w:rsidRDefault="00B7037C" w:rsidP="00CD57AA">
      <w:pPr>
        <w:spacing w:before="120"/>
        <w:jc w:val="both"/>
        <w:rPr>
          <w:rFonts w:cstheme="minorHAnsi"/>
          <w:sz w:val="25"/>
          <w:szCs w:val="25"/>
        </w:rPr>
      </w:pPr>
      <w:proofErr w:type="spellStart"/>
      <w:r w:rsidRPr="00CD57AA">
        <w:rPr>
          <w:rFonts w:cstheme="minorHAnsi"/>
          <w:sz w:val="25"/>
          <w:szCs w:val="25"/>
        </w:rPr>
        <w:t>Plažni</w:t>
      </w:r>
      <w:proofErr w:type="spellEnd"/>
      <w:r w:rsidRPr="00CD57AA">
        <w:rPr>
          <w:rFonts w:cstheme="minorHAnsi"/>
          <w:sz w:val="25"/>
          <w:szCs w:val="25"/>
        </w:rPr>
        <w:t xml:space="preserve"> kapaciteti jesu izrazito ograničeni.</w:t>
      </w:r>
    </w:p>
    <w:p w:rsidR="00B7037C" w:rsidRDefault="00B7037C" w:rsidP="00CD57AA">
      <w:pPr>
        <w:spacing w:before="120"/>
        <w:jc w:val="both"/>
        <w:rPr>
          <w:rFonts w:cstheme="minorHAnsi"/>
          <w:sz w:val="25"/>
          <w:szCs w:val="25"/>
        </w:rPr>
      </w:pPr>
      <w:r w:rsidRPr="00CD57AA">
        <w:rPr>
          <w:rFonts w:cstheme="minorHAnsi"/>
          <w:sz w:val="25"/>
          <w:szCs w:val="25"/>
        </w:rPr>
        <w:t>Ove preporuke naplate ulaza na plaže ne pridonose boljitku lokalnog stanovništva, stoga smatramo da se bez kvantita</w:t>
      </w:r>
      <w:r w:rsidR="00321818" w:rsidRPr="00CD57AA">
        <w:rPr>
          <w:rFonts w:cstheme="minorHAnsi"/>
          <w:sz w:val="25"/>
          <w:szCs w:val="25"/>
        </w:rPr>
        <w:t>t</w:t>
      </w:r>
      <w:r w:rsidRPr="00CD57AA">
        <w:rPr>
          <w:rFonts w:cstheme="minorHAnsi"/>
          <w:sz w:val="25"/>
          <w:szCs w:val="25"/>
        </w:rPr>
        <w:t xml:space="preserve">ivnih omjera veličine </w:t>
      </w:r>
      <w:proofErr w:type="spellStart"/>
      <w:r w:rsidRPr="00CD57AA">
        <w:rPr>
          <w:rFonts w:cstheme="minorHAnsi"/>
          <w:sz w:val="25"/>
          <w:szCs w:val="25"/>
        </w:rPr>
        <w:t>plažnog</w:t>
      </w:r>
      <w:proofErr w:type="spellEnd"/>
      <w:r w:rsidRPr="00CD57AA">
        <w:rPr>
          <w:rFonts w:cstheme="minorHAnsi"/>
          <w:sz w:val="25"/>
          <w:szCs w:val="25"/>
        </w:rPr>
        <w:t xml:space="preserve"> mjesta po jednom posjetitelju skrivaju činjenice da broj posjetitelja uvelike premašuje veličinu </w:t>
      </w:r>
      <w:proofErr w:type="spellStart"/>
      <w:r w:rsidRPr="00CD57AA">
        <w:rPr>
          <w:rFonts w:cstheme="minorHAnsi"/>
          <w:sz w:val="25"/>
          <w:szCs w:val="25"/>
        </w:rPr>
        <w:t>plažnog</w:t>
      </w:r>
      <w:proofErr w:type="spellEnd"/>
      <w:r w:rsidRPr="00CD57AA">
        <w:rPr>
          <w:rFonts w:cstheme="minorHAnsi"/>
          <w:sz w:val="25"/>
          <w:szCs w:val="25"/>
        </w:rPr>
        <w:t xml:space="preserve"> mjesta koja zadovoljava komoditet svakog posjetitelja.</w:t>
      </w:r>
    </w:p>
    <w:p w:rsidR="0061717F" w:rsidRPr="0061717F" w:rsidRDefault="0061717F" w:rsidP="0061717F">
      <w:pPr>
        <w:spacing w:before="120"/>
        <w:jc w:val="both"/>
        <w:rPr>
          <w:rFonts w:cstheme="minorHAnsi"/>
          <w:sz w:val="25"/>
          <w:szCs w:val="25"/>
        </w:rPr>
      </w:pPr>
      <w:r w:rsidRPr="0061717F">
        <w:rPr>
          <w:rFonts w:cstheme="minorHAnsi"/>
          <w:sz w:val="25"/>
          <w:szCs w:val="25"/>
        </w:rPr>
        <w:t>S obzirom da posjetitelji (turisti) posjećuju našu destinaciju (</w:t>
      </w:r>
      <w:proofErr w:type="spellStart"/>
      <w:r w:rsidRPr="0061717F">
        <w:rPr>
          <w:rFonts w:cstheme="minorHAnsi"/>
          <w:sz w:val="25"/>
          <w:szCs w:val="25"/>
        </w:rPr>
        <w:t>Rabac</w:t>
      </w:r>
      <w:proofErr w:type="spellEnd"/>
      <w:r w:rsidRPr="0061717F">
        <w:rPr>
          <w:rFonts w:cstheme="minorHAnsi"/>
          <w:sz w:val="25"/>
          <w:szCs w:val="25"/>
        </w:rPr>
        <w:t xml:space="preserve">) ponajviše radi MORA I PLAŽA, studija nije dala podatak prihvatnog kapaciteta plaže kao ni kategorizaciju plaža. Da bi se išlo u daljnje sagledavanje problematike, neophodno je znati koliki je </w:t>
      </w:r>
      <w:proofErr w:type="spellStart"/>
      <w:r w:rsidRPr="0061717F">
        <w:rPr>
          <w:rFonts w:cstheme="minorHAnsi"/>
          <w:sz w:val="25"/>
          <w:szCs w:val="25"/>
        </w:rPr>
        <w:t>plažni</w:t>
      </w:r>
      <w:proofErr w:type="spellEnd"/>
      <w:r w:rsidRPr="0061717F">
        <w:rPr>
          <w:rFonts w:cstheme="minorHAnsi"/>
          <w:sz w:val="25"/>
          <w:szCs w:val="25"/>
        </w:rPr>
        <w:t xml:space="preserve"> prostor (kvadratura) na jednog posjetitelja (kupača) koji bi bio u skladu sa kategorizacijom plaže i komoditetom posjetitelja.</w:t>
      </w:r>
    </w:p>
    <w:p w:rsidR="0061717F" w:rsidRPr="0061717F" w:rsidRDefault="0061717F" w:rsidP="0061717F">
      <w:pPr>
        <w:spacing w:before="120"/>
        <w:jc w:val="both"/>
        <w:rPr>
          <w:rFonts w:cstheme="minorHAnsi"/>
          <w:sz w:val="25"/>
          <w:szCs w:val="25"/>
        </w:rPr>
      </w:pPr>
      <w:r w:rsidRPr="0061717F">
        <w:rPr>
          <w:rFonts w:cstheme="minorHAnsi"/>
          <w:sz w:val="25"/>
          <w:szCs w:val="25"/>
        </w:rPr>
        <w:t xml:space="preserve">Dakle, nedostaju važni pokazatelji koji se daju kvantitativno prikazati – od veličine plaže, kategorizacije plaže te </w:t>
      </w:r>
      <w:proofErr w:type="spellStart"/>
      <w:r w:rsidRPr="0061717F">
        <w:rPr>
          <w:rFonts w:cstheme="minorHAnsi"/>
          <w:sz w:val="25"/>
          <w:szCs w:val="25"/>
        </w:rPr>
        <w:t>plažnog</w:t>
      </w:r>
      <w:proofErr w:type="spellEnd"/>
      <w:r w:rsidRPr="0061717F">
        <w:rPr>
          <w:rFonts w:cstheme="minorHAnsi"/>
          <w:sz w:val="25"/>
          <w:szCs w:val="25"/>
        </w:rPr>
        <w:t xml:space="preserve"> mjesta po jednom posjetitelju.</w:t>
      </w:r>
    </w:p>
    <w:p w:rsidR="0061717F" w:rsidRPr="00CD57AA" w:rsidRDefault="0061717F" w:rsidP="00CD57AA">
      <w:pPr>
        <w:spacing w:before="120"/>
        <w:jc w:val="both"/>
        <w:rPr>
          <w:rFonts w:cstheme="minorHAnsi"/>
          <w:sz w:val="25"/>
          <w:szCs w:val="25"/>
        </w:rPr>
      </w:pPr>
    </w:p>
    <w:p w:rsidR="00B00230" w:rsidRDefault="00B00230" w:rsidP="00BD4FE5">
      <w:pPr>
        <w:spacing w:before="120"/>
        <w:jc w:val="both"/>
        <w:rPr>
          <w:rFonts w:cstheme="minorHAnsi"/>
          <w:sz w:val="25"/>
          <w:szCs w:val="25"/>
        </w:rPr>
      </w:pPr>
    </w:p>
    <w:p w:rsidR="00B00230" w:rsidRPr="00DE0EB4" w:rsidRDefault="00B00230" w:rsidP="00B7037C">
      <w:pPr>
        <w:pStyle w:val="Odlomakpopisa"/>
        <w:numPr>
          <w:ilvl w:val="0"/>
          <w:numId w:val="9"/>
        </w:numPr>
        <w:spacing w:before="120"/>
        <w:jc w:val="both"/>
        <w:rPr>
          <w:rFonts w:cstheme="minorHAnsi"/>
          <w:b/>
          <w:sz w:val="25"/>
          <w:szCs w:val="25"/>
        </w:rPr>
      </w:pPr>
      <w:r w:rsidRPr="00DE0EB4">
        <w:rPr>
          <w:rFonts w:cstheme="minorHAnsi"/>
          <w:b/>
          <w:sz w:val="25"/>
          <w:szCs w:val="25"/>
        </w:rPr>
        <w:t>PITANJE RADNE SNAGE</w:t>
      </w:r>
    </w:p>
    <w:p w:rsidR="003646E2" w:rsidRPr="00B7037C" w:rsidRDefault="00B00230" w:rsidP="00BD4FE5">
      <w:pPr>
        <w:spacing w:before="120"/>
        <w:jc w:val="both"/>
        <w:rPr>
          <w:rFonts w:cstheme="minorHAnsi"/>
          <w:i/>
          <w:sz w:val="25"/>
          <w:szCs w:val="25"/>
        </w:rPr>
      </w:pPr>
      <w:r>
        <w:rPr>
          <w:rFonts w:cstheme="minorHAnsi"/>
          <w:sz w:val="25"/>
          <w:szCs w:val="25"/>
        </w:rPr>
        <w:t xml:space="preserve">SPK (56/147): </w:t>
      </w:r>
      <w:r w:rsidRPr="00B7037C">
        <w:rPr>
          <w:rFonts w:cstheme="minorHAnsi"/>
          <w:i/>
          <w:sz w:val="25"/>
          <w:szCs w:val="25"/>
        </w:rPr>
        <w:t>''</w:t>
      </w:r>
      <w:r w:rsidR="00F963C2" w:rsidRPr="00B7037C">
        <w:rPr>
          <w:rFonts w:cstheme="minorHAnsi"/>
          <w:i/>
          <w:sz w:val="25"/>
          <w:szCs w:val="25"/>
        </w:rPr>
        <w:t xml:space="preserve">Iako postoje određene razlike u metodologiji Popisa stanovništva 2001. i 2011. godine, činjenica je da područje grada Labina iskazuje najnepovoljnije demografske trendove od svih gradova u Istarskoj županiji osim Pazina, a od svih istarskih mikroregija najveći pad iskazuje upravo </w:t>
      </w:r>
      <w:proofErr w:type="spellStart"/>
      <w:r w:rsidR="00F963C2" w:rsidRPr="00B7037C">
        <w:rPr>
          <w:rFonts w:cstheme="minorHAnsi"/>
          <w:i/>
          <w:sz w:val="25"/>
          <w:szCs w:val="25"/>
        </w:rPr>
        <w:t>Labinština</w:t>
      </w:r>
      <w:proofErr w:type="spellEnd"/>
      <w:r w:rsidR="00F963C2" w:rsidRPr="00B7037C">
        <w:rPr>
          <w:rFonts w:cstheme="minorHAnsi"/>
          <w:i/>
          <w:sz w:val="25"/>
          <w:szCs w:val="25"/>
        </w:rPr>
        <w:t>.</w:t>
      </w:r>
      <w:r w:rsidR="003646E2" w:rsidRPr="00B7037C">
        <w:rPr>
          <w:rFonts w:cstheme="minorHAnsi"/>
          <w:i/>
          <w:sz w:val="25"/>
          <w:szCs w:val="25"/>
        </w:rPr>
        <w:t>''</w:t>
      </w:r>
    </w:p>
    <w:p w:rsidR="00F963C2" w:rsidRPr="00B7037C" w:rsidRDefault="003646E2" w:rsidP="00BD4FE5">
      <w:pPr>
        <w:spacing w:before="120"/>
        <w:jc w:val="both"/>
        <w:rPr>
          <w:rFonts w:cstheme="minorHAnsi"/>
          <w:i/>
          <w:sz w:val="25"/>
          <w:szCs w:val="25"/>
        </w:rPr>
      </w:pPr>
      <w:r>
        <w:rPr>
          <w:rFonts w:cstheme="minorHAnsi"/>
          <w:sz w:val="25"/>
          <w:szCs w:val="25"/>
        </w:rPr>
        <w:lastRenderedPageBreak/>
        <w:t>SPK (</w:t>
      </w:r>
      <w:r w:rsidR="007A19B3" w:rsidRPr="000330BD">
        <w:rPr>
          <w:rFonts w:cstheme="minorHAnsi"/>
          <w:sz w:val="25"/>
          <w:szCs w:val="25"/>
        </w:rPr>
        <w:t>57/147</w:t>
      </w:r>
      <w:r>
        <w:rPr>
          <w:rFonts w:cstheme="minorHAnsi"/>
          <w:sz w:val="25"/>
          <w:szCs w:val="25"/>
        </w:rPr>
        <w:t xml:space="preserve">): </w:t>
      </w:r>
      <w:r w:rsidRPr="00B7037C">
        <w:rPr>
          <w:rFonts w:cstheme="minorHAnsi"/>
          <w:i/>
          <w:sz w:val="25"/>
          <w:szCs w:val="25"/>
        </w:rPr>
        <w:t>''</w:t>
      </w:r>
      <w:r w:rsidR="007A19B3" w:rsidRPr="00B7037C">
        <w:rPr>
          <w:rFonts w:cstheme="minorHAnsi"/>
          <w:i/>
          <w:sz w:val="25"/>
          <w:szCs w:val="25"/>
        </w:rPr>
        <w:t>Pored pitanja radne snage, koje je već akutno danas, a prema dobnoj strukturi vidljivo je da će taj problem biti sve izraženiji i u budućnost, valja imati na umu da će sve veći udio starije populacije predstavljati izazove za turistički razvoj – s jedne strane pri planiranju valja imati na umu smanjenju fizičku mobilnost starije populacije koja će se teže i sporije snalaziti u prometu i gužvama općenito, kao i mogućnost da će težiti zadržati status-quo, odnosno postojeće stanje na koje su se navikli.</w:t>
      </w:r>
      <w:r w:rsidRPr="00B7037C">
        <w:rPr>
          <w:rFonts w:cstheme="minorHAnsi"/>
          <w:i/>
          <w:sz w:val="25"/>
          <w:szCs w:val="25"/>
        </w:rPr>
        <w:t>''</w:t>
      </w:r>
    </w:p>
    <w:p w:rsidR="00873086" w:rsidRDefault="00873086" w:rsidP="00BD4FE5">
      <w:pPr>
        <w:spacing w:before="120"/>
        <w:jc w:val="both"/>
        <w:rPr>
          <w:rFonts w:cstheme="minorHAnsi"/>
          <w:sz w:val="25"/>
          <w:szCs w:val="25"/>
        </w:rPr>
      </w:pPr>
      <w:r>
        <w:rPr>
          <w:rFonts w:cstheme="minorHAnsi"/>
          <w:sz w:val="25"/>
          <w:szCs w:val="25"/>
        </w:rPr>
        <w:t xml:space="preserve">Izuzevši prostor, ljudski faktor je NAJVAŽNIJI ''RESURS''. Dobro je napisano da je to AKUTNI PROBLEM, pa se postavlja pitanje koje dobrobiti nose novi turistički kapaciteti za lokalnu zajednicu tj. za građane ? </w:t>
      </w:r>
      <w:r w:rsidR="00DE0EB4">
        <w:rPr>
          <w:rFonts w:cstheme="minorHAnsi"/>
          <w:sz w:val="25"/>
          <w:szCs w:val="25"/>
        </w:rPr>
        <w:t>D</w:t>
      </w:r>
      <w:r w:rsidR="00321818">
        <w:rPr>
          <w:rFonts w:cstheme="minorHAnsi"/>
          <w:sz w:val="25"/>
          <w:szCs w:val="25"/>
        </w:rPr>
        <w:t>a ne govorimo o teškim uvjetima rada u turizmu, koji niti su privlačni niti</w:t>
      </w:r>
      <w:r w:rsidR="003F4185">
        <w:rPr>
          <w:rFonts w:cstheme="minorHAnsi"/>
          <w:sz w:val="25"/>
          <w:szCs w:val="25"/>
        </w:rPr>
        <w:t xml:space="preserve"> adekvatno plaćeni čime se svakim</w:t>
      </w:r>
      <w:r w:rsidR="00321818">
        <w:rPr>
          <w:rFonts w:cstheme="minorHAnsi"/>
          <w:sz w:val="25"/>
          <w:szCs w:val="25"/>
        </w:rPr>
        <w:t xml:space="preserve"> širenje</w:t>
      </w:r>
      <w:r w:rsidR="003F4185">
        <w:rPr>
          <w:rFonts w:cstheme="minorHAnsi"/>
          <w:sz w:val="25"/>
          <w:szCs w:val="25"/>
        </w:rPr>
        <w:t>m</w:t>
      </w:r>
      <w:r w:rsidR="00321818">
        <w:rPr>
          <w:rFonts w:cstheme="minorHAnsi"/>
          <w:sz w:val="25"/>
          <w:szCs w:val="25"/>
        </w:rPr>
        <w:t xml:space="preserve"> turističkih kapaciteta</w:t>
      </w:r>
      <w:r w:rsidR="003F4185">
        <w:rPr>
          <w:rFonts w:cstheme="minorHAnsi"/>
          <w:sz w:val="25"/>
          <w:szCs w:val="25"/>
        </w:rPr>
        <w:t xml:space="preserve"> (novi prostori)</w:t>
      </w:r>
      <w:r w:rsidR="00321818">
        <w:rPr>
          <w:rFonts w:cstheme="minorHAnsi"/>
          <w:sz w:val="25"/>
          <w:szCs w:val="25"/>
        </w:rPr>
        <w:t xml:space="preserve"> stvara monokultura jedne djelatnosti koja nije nikako poželjna za našu destinaciju s obzirom na sva navedena ograničenja. Pri tome mislimo isključivo na nova turistička područja koja još nisu izgrađena, koje smo naveli u prvoj točki našeg izlaganja.</w:t>
      </w:r>
    </w:p>
    <w:p w:rsidR="00DE0EB4" w:rsidRDefault="00DE0EB4" w:rsidP="00BD4FE5">
      <w:pPr>
        <w:spacing w:before="120"/>
        <w:jc w:val="both"/>
        <w:rPr>
          <w:rFonts w:cstheme="minorHAnsi"/>
          <w:sz w:val="25"/>
          <w:szCs w:val="25"/>
        </w:rPr>
      </w:pPr>
    </w:p>
    <w:p w:rsidR="00DE0EB4" w:rsidRDefault="00DE0EB4" w:rsidP="00BD4FE5">
      <w:pPr>
        <w:spacing w:before="120"/>
        <w:jc w:val="both"/>
        <w:rPr>
          <w:rFonts w:cstheme="minorHAnsi"/>
          <w:sz w:val="25"/>
          <w:szCs w:val="25"/>
        </w:rPr>
      </w:pPr>
      <w:r w:rsidRPr="00EF70E9">
        <w:rPr>
          <w:rFonts w:cs="Tahoma"/>
          <w:sz w:val="25"/>
          <w:szCs w:val="25"/>
        </w:rPr>
        <w:t>S obzirom da je kod nas turizam privremenog karaktera i niskih nadnica, za potrebe turizma se uvozi</w:t>
      </w:r>
      <w:r w:rsidR="00CD57AA">
        <w:rPr>
          <w:rFonts w:cs="Tahoma"/>
          <w:sz w:val="25"/>
          <w:szCs w:val="25"/>
        </w:rPr>
        <w:t xml:space="preserve"> i</w:t>
      </w:r>
      <w:r w:rsidRPr="00EF70E9">
        <w:rPr>
          <w:rFonts w:cs="Tahoma"/>
          <w:sz w:val="25"/>
          <w:szCs w:val="25"/>
        </w:rPr>
        <w:t xml:space="preserve"> inozemna (jeftina) radna snaga što dodatno pojačava socijalne tenzije. To je već aktualno u </w:t>
      </w:r>
      <w:proofErr w:type="spellStart"/>
      <w:r w:rsidRPr="00EF70E9">
        <w:rPr>
          <w:rFonts w:cs="Tahoma"/>
          <w:sz w:val="25"/>
          <w:szCs w:val="25"/>
        </w:rPr>
        <w:t>Rapcu</w:t>
      </w:r>
      <w:proofErr w:type="spellEnd"/>
      <w:r w:rsidRPr="00EF70E9">
        <w:rPr>
          <w:rFonts w:cs="Tahoma"/>
          <w:sz w:val="25"/>
          <w:szCs w:val="25"/>
        </w:rPr>
        <w:t xml:space="preserve">, tako da i to govori o ZASIĆENOSTI ovakvom vrstom turizma koji zbog svojih karakteristika </w:t>
      </w:r>
      <w:r w:rsidR="003F4185">
        <w:rPr>
          <w:rFonts w:cs="Tahoma"/>
          <w:sz w:val="25"/>
          <w:szCs w:val="25"/>
        </w:rPr>
        <w:t>dodatno utječe na ovakvu poraznu demografsku sliku.</w:t>
      </w:r>
    </w:p>
    <w:p w:rsidR="00321818" w:rsidRDefault="00321818" w:rsidP="00BD4FE5">
      <w:pPr>
        <w:spacing w:before="120"/>
        <w:jc w:val="both"/>
        <w:rPr>
          <w:rFonts w:cstheme="minorHAnsi"/>
          <w:sz w:val="25"/>
          <w:szCs w:val="25"/>
        </w:rPr>
      </w:pPr>
    </w:p>
    <w:p w:rsidR="007A19B3" w:rsidRPr="00DE0EB4" w:rsidRDefault="003646E2" w:rsidP="00321818">
      <w:pPr>
        <w:pStyle w:val="Odlomakpopisa"/>
        <w:numPr>
          <w:ilvl w:val="0"/>
          <w:numId w:val="9"/>
        </w:numPr>
        <w:spacing w:before="120"/>
        <w:jc w:val="both"/>
        <w:rPr>
          <w:rFonts w:cstheme="minorHAnsi"/>
          <w:b/>
          <w:sz w:val="25"/>
          <w:szCs w:val="25"/>
        </w:rPr>
      </w:pPr>
      <w:r w:rsidRPr="00DE0EB4">
        <w:rPr>
          <w:rFonts w:cstheme="minorHAnsi"/>
          <w:b/>
          <w:sz w:val="25"/>
          <w:szCs w:val="25"/>
        </w:rPr>
        <w:t>SLABA ATRAKTIVNOST LABINŠTINE</w:t>
      </w:r>
    </w:p>
    <w:p w:rsidR="007A19B3" w:rsidRDefault="003646E2" w:rsidP="00BD4FE5">
      <w:pPr>
        <w:spacing w:before="120"/>
        <w:jc w:val="both"/>
        <w:rPr>
          <w:rFonts w:cstheme="minorHAnsi"/>
          <w:i/>
          <w:sz w:val="25"/>
          <w:szCs w:val="25"/>
        </w:rPr>
      </w:pPr>
      <w:r>
        <w:rPr>
          <w:rFonts w:cstheme="minorHAnsi"/>
          <w:sz w:val="25"/>
          <w:szCs w:val="25"/>
        </w:rPr>
        <w:t>SPK (</w:t>
      </w:r>
      <w:r w:rsidR="007A19B3" w:rsidRPr="000330BD">
        <w:rPr>
          <w:rFonts w:cstheme="minorHAnsi"/>
          <w:sz w:val="25"/>
          <w:szCs w:val="25"/>
        </w:rPr>
        <w:t>61/147</w:t>
      </w:r>
      <w:r>
        <w:rPr>
          <w:rFonts w:cstheme="minorHAnsi"/>
          <w:sz w:val="25"/>
          <w:szCs w:val="25"/>
        </w:rPr>
        <w:t xml:space="preserve">): </w:t>
      </w:r>
      <w:r w:rsidRPr="00321818">
        <w:rPr>
          <w:rFonts w:cstheme="minorHAnsi"/>
          <w:i/>
          <w:sz w:val="25"/>
          <w:szCs w:val="25"/>
        </w:rPr>
        <w:t>''</w:t>
      </w:r>
      <w:r w:rsidR="007A19B3" w:rsidRPr="00321818">
        <w:rPr>
          <w:rFonts w:cstheme="minorHAnsi"/>
          <w:i/>
          <w:sz w:val="25"/>
          <w:szCs w:val="25"/>
        </w:rPr>
        <w:t xml:space="preserve">Na nešto slabiju valorizaciju turističkih resursa grada Labina i okolnih područja </w:t>
      </w:r>
      <w:proofErr w:type="spellStart"/>
      <w:r w:rsidR="007A19B3" w:rsidRPr="00321818">
        <w:rPr>
          <w:rFonts w:cstheme="minorHAnsi"/>
          <w:i/>
          <w:sz w:val="25"/>
          <w:szCs w:val="25"/>
        </w:rPr>
        <w:t>Labinštine</w:t>
      </w:r>
      <w:proofErr w:type="spellEnd"/>
      <w:r w:rsidR="007A19B3" w:rsidRPr="00321818">
        <w:rPr>
          <w:rFonts w:cstheme="minorHAnsi"/>
          <w:i/>
          <w:sz w:val="25"/>
          <w:szCs w:val="25"/>
        </w:rPr>
        <w:t xml:space="preserve"> u odnosu na druge dijelove Istre utjecala je i snažna industrijska orijentacija, odnosno postojanje dva velika industrijska pogona termoelektrana u Plominu i tvornica '</w:t>
      </w:r>
      <w:proofErr w:type="spellStart"/>
      <w:r w:rsidR="007A19B3" w:rsidRPr="00321818">
        <w:rPr>
          <w:rFonts w:cstheme="minorHAnsi"/>
          <w:i/>
          <w:sz w:val="25"/>
          <w:szCs w:val="25"/>
        </w:rPr>
        <w:t>Rockwool</w:t>
      </w:r>
      <w:proofErr w:type="spellEnd"/>
      <w:r w:rsidR="007A19B3" w:rsidRPr="00321818">
        <w:rPr>
          <w:rFonts w:cstheme="minorHAnsi"/>
          <w:i/>
          <w:sz w:val="25"/>
          <w:szCs w:val="25"/>
        </w:rPr>
        <w:t xml:space="preserve">' u </w:t>
      </w:r>
      <w:proofErr w:type="spellStart"/>
      <w:r w:rsidR="007A19B3" w:rsidRPr="00321818">
        <w:rPr>
          <w:rFonts w:cstheme="minorHAnsi"/>
          <w:i/>
          <w:sz w:val="25"/>
          <w:szCs w:val="25"/>
        </w:rPr>
        <w:t>Potpićanu</w:t>
      </w:r>
      <w:proofErr w:type="spellEnd"/>
      <w:r w:rsidR="007A19B3" w:rsidRPr="00321818">
        <w:rPr>
          <w:rFonts w:cstheme="minorHAnsi"/>
          <w:i/>
          <w:sz w:val="25"/>
          <w:szCs w:val="25"/>
        </w:rPr>
        <w:t>.</w:t>
      </w:r>
      <w:r w:rsidRPr="00321818">
        <w:rPr>
          <w:rFonts w:cstheme="minorHAnsi"/>
          <w:i/>
          <w:sz w:val="25"/>
          <w:szCs w:val="25"/>
        </w:rPr>
        <w:t>''</w:t>
      </w:r>
    </w:p>
    <w:p w:rsidR="000A0373" w:rsidRDefault="000A0373" w:rsidP="00BD4FE5">
      <w:pPr>
        <w:spacing w:before="120"/>
        <w:jc w:val="both"/>
        <w:rPr>
          <w:rFonts w:cstheme="minorHAnsi"/>
          <w:sz w:val="25"/>
          <w:szCs w:val="25"/>
        </w:rPr>
      </w:pPr>
      <w:r>
        <w:rPr>
          <w:rFonts w:cstheme="minorHAnsi"/>
          <w:sz w:val="25"/>
          <w:szCs w:val="25"/>
        </w:rPr>
        <w:t>U ovoj studiji ne navodi se aktualna problematika o produljenj</w:t>
      </w:r>
      <w:r w:rsidR="003F4185">
        <w:rPr>
          <w:rFonts w:cstheme="minorHAnsi"/>
          <w:sz w:val="25"/>
          <w:szCs w:val="25"/>
        </w:rPr>
        <w:t>u rada TE Plomin 1 na UGLJEN !</w:t>
      </w:r>
    </w:p>
    <w:p w:rsidR="000A0373" w:rsidRDefault="000A0373" w:rsidP="00BD4FE5">
      <w:pPr>
        <w:spacing w:before="120"/>
        <w:jc w:val="both"/>
        <w:rPr>
          <w:rFonts w:cstheme="minorHAnsi"/>
          <w:sz w:val="25"/>
          <w:szCs w:val="25"/>
        </w:rPr>
      </w:pPr>
      <w:r>
        <w:rPr>
          <w:rFonts w:cstheme="minorHAnsi"/>
          <w:sz w:val="25"/>
          <w:szCs w:val="25"/>
        </w:rPr>
        <w:t>Ne spominje se ni mogućnost da će Plomin i Holcim (</w:t>
      </w:r>
      <w:proofErr w:type="spellStart"/>
      <w:r>
        <w:rPr>
          <w:rFonts w:cstheme="minorHAnsi"/>
          <w:sz w:val="25"/>
          <w:szCs w:val="25"/>
        </w:rPr>
        <w:t>Koromačno</w:t>
      </w:r>
      <w:proofErr w:type="spellEnd"/>
      <w:r>
        <w:rPr>
          <w:rFonts w:cstheme="minorHAnsi"/>
          <w:sz w:val="25"/>
          <w:szCs w:val="25"/>
        </w:rPr>
        <w:t>) možda preuzeti zbrinjavanje SRF-a (goriva iz otpad</w:t>
      </w:r>
      <w:r w:rsidR="003F4185">
        <w:rPr>
          <w:rFonts w:cstheme="minorHAnsi"/>
          <w:sz w:val="25"/>
          <w:szCs w:val="25"/>
        </w:rPr>
        <w:t xml:space="preserve">a) iz ŽCGO </w:t>
      </w:r>
      <w:proofErr w:type="spellStart"/>
      <w:r w:rsidR="003F4185">
        <w:rPr>
          <w:rFonts w:cstheme="minorHAnsi"/>
          <w:sz w:val="25"/>
          <w:szCs w:val="25"/>
        </w:rPr>
        <w:t>Kaštijun</w:t>
      </w:r>
      <w:proofErr w:type="spellEnd"/>
      <w:r w:rsidR="003F4185">
        <w:rPr>
          <w:rFonts w:cstheme="minorHAnsi"/>
          <w:sz w:val="25"/>
          <w:szCs w:val="25"/>
        </w:rPr>
        <w:t xml:space="preserve"> i </w:t>
      </w:r>
      <w:proofErr w:type="spellStart"/>
      <w:r w:rsidR="003F4185">
        <w:rPr>
          <w:rFonts w:cstheme="minorHAnsi"/>
          <w:sz w:val="25"/>
          <w:szCs w:val="25"/>
        </w:rPr>
        <w:t>Marišćina</w:t>
      </w:r>
      <w:proofErr w:type="spellEnd"/>
      <w:r w:rsidR="003F4185">
        <w:rPr>
          <w:rFonts w:cstheme="minorHAnsi"/>
          <w:sz w:val="25"/>
          <w:szCs w:val="25"/>
        </w:rPr>
        <w:t xml:space="preserve"> !</w:t>
      </w:r>
    </w:p>
    <w:p w:rsidR="000A0373" w:rsidRDefault="000A0373" w:rsidP="00BD4FE5">
      <w:pPr>
        <w:spacing w:before="120"/>
        <w:jc w:val="both"/>
        <w:rPr>
          <w:rFonts w:cstheme="minorHAnsi"/>
          <w:sz w:val="25"/>
          <w:szCs w:val="25"/>
        </w:rPr>
      </w:pPr>
      <w:r>
        <w:rPr>
          <w:rFonts w:cstheme="minorHAnsi"/>
          <w:sz w:val="25"/>
          <w:szCs w:val="25"/>
        </w:rPr>
        <w:t xml:space="preserve">Sve navedeno smanjuje kvalitetu života našega kraja, ne predstavlja pozitivne izazove za demografsku obnovu čime smanjuje i atraktivnost </w:t>
      </w:r>
      <w:proofErr w:type="spellStart"/>
      <w:r>
        <w:rPr>
          <w:rFonts w:cstheme="minorHAnsi"/>
          <w:sz w:val="25"/>
          <w:szCs w:val="25"/>
        </w:rPr>
        <w:t>Labinštine</w:t>
      </w:r>
      <w:proofErr w:type="spellEnd"/>
      <w:r>
        <w:rPr>
          <w:rFonts w:cstheme="minorHAnsi"/>
          <w:sz w:val="25"/>
          <w:szCs w:val="25"/>
        </w:rPr>
        <w:t xml:space="preserve"> kao turističke destinacije.</w:t>
      </w:r>
    </w:p>
    <w:p w:rsidR="000A0373" w:rsidRDefault="000A0373" w:rsidP="00BD4FE5">
      <w:pPr>
        <w:spacing w:before="120"/>
        <w:jc w:val="both"/>
        <w:rPr>
          <w:rFonts w:cstheme="minorHAnsi"/>
          <w:sz w:val="25"/>
          <w:szCs w:val="25"/>
        </w:rPr>
      </w:pPr>
    </w:p>
    <w:p w:rsidR="00206C2D" w:rsidRPr="00DE0EB4" w:rsidRDefault="001D7842" w:rsidP="001D7842">
      <w:pPr>
        <w:pStyle w:val="Odlomakpopisa"/>
        <w:numPr>
          <w:ilvl w:val="0"/>
          <w:numId w:val="9"/>
        </w:numPr>
        <w:spacing w:before="120"/>
        <w:jc w:val="both"/>
        <w:rPr>
          <w:rFonts w:cstheme="minorHAnsi"/>
          <w:b/>
          <w:sz w:val="25"/>
          <w:szCs w:val="25"/>
        </w:rPr>
      </w:pPr>
      <w:r w:rsidRPr="00DE0EB4">
        <w:rPr>
          <w:rFonts w:cstheme="minorHAnsi"/>
          <w:b/>
          <w:sz w:val="25"/>
          <w:szCs w:val="25"/>
        </w:rPr>
        <w:t>PRTLOG 1 I PRTLOG 2</w:t>
      </w:r>
    </w:p>
    <w:p w:rsidR="00A10B21" w:rsidRPr="00A10B21" w:rsidRDefault="001D7842" w:rsidP="00BD4FE5">
      <w:pPr>
        <w:spacing w:before="120"/>
        <w:jc w:val="both"/>
        <w:rPr>
          <w:rFonts w:cstheme="minorHAnsi"/>
          <w:i/>
          <w:sz w:val="25"/>
          <w:szCs w:val="25"/>
        </w:rPr>
      </w:pPr>
      <w:r>
        <w:rPr>
          <w:rFonts w:cstheme="minorHAnsi"/>
          <w:sz w:val="25"/>
          <w:szCs w:val="25"/>
        </w:rPr>
        <w:t>SPK (129/147)</w:t>
      </w:r>
      <w:r w:rsidR="00A10B21">
        <w:rPr>
          <w:rFonts w:cstheme="minorHAnsi"/>
          <w:sz w:val="25"/>
          <w:szCs w:val="25"/>
        </w:rPr>
        <w:t xml:space="preserve">: </w:t>
      </w:r>
      <w:r w:rsidR="00A10B21" w:rsidRPr="00A10B21">
        <w:rPr>
          <w:rFonts w:cstheme="minorHAnsi"/>
          <w:i/>
          <w:sz w:val="25"/>
          <w:szCs w:val="25"/>
        </w:rPr>
        <w:t>''</w:t>
      </w:r>
      <w:r w:rsidR="00EB32A0" w:rsidRPr="00A10B21">
        <w:rPr>
          <w:rFonts w:cstheme="minorHAnsi"/>
          <w:i/>
          <w:sz w:val="25"/>
          <w:szCs w:val="25"/>
        </w:rPr>
        <w:t>Turističko razvojno područje (TRP) “</w:t>
      </w:r>
      <w:proofErr w:type="spellStart"/>
      <w:r w:rsidR="00EB32A0" w:rsidRPr="00A10B21">
        <w:rPr>
          <w:rFonts w:cstheme="minorHAnsi"/>
          <w:i/>
          <w:sz w:val="25"/>
          <w:szCs w:val="25"/>
        </w:rPr>
        <w:t>Prklog</w:t>
      </w:r>
      <w:proofErr w:type="spellEnd"/>
      <w:r w:rsidR="00EB32A0" w:rsidRPr="00A10B21">
        <w:rPr>
          <w:rFonts w:cstheme="minorHAnsi"/>
          <w:i/>
          <w:sz w:val="25"/>
          <w:szCs w:val="25"/>
        </w:rPr>
        <w:t xml:space="preserve"> 1” nalazi se unutar područja </w:t>
      </w:r>
      <w:proofErr w:type="spellStart"/>
      <w:r w:rsidR="00EB32A0" w:rsidRPr="00A10B21">
        <w:rPr>
          <w:rFonts w:cstheme="minorHAnsi"/>
          <w:i/>
          <w:sz w:val="25"/>
          <w:szCs w:val="25"/>
        </w:rPr>
        <w:t>zaštičenog</w:t>
      </w:r>
      <w:proofErr w:type="spellEnd"/>
      <w:r w:rsidR="00EB32A0" w:rsidRPr="00A10B21">
        <w:rPr>
          <w:rFonts w:cstheme="minorHAnsi"/>
          <w:i/>
          <w:sz w:val="25"/>
          <w:szCs w:val="25"/>
        </w:rPr>
        <w:t xml:space="preserve"> krajolika između Labina, </w:t>
      </w:r>
      <w:proofErr w:type="spellStart"/>
      <w:r w:rsidR="00EB32A0" w:rsidRPr="00A10B21">
        <w:rPr>
          <w:rFonts w:cstheme="minorHAnsi"/>
          <w:i/>
          <w:sz w:val="25"/>
          <w:szCs w:val="25"/>
        </w:rPr>
        <w:t>Rapca</w:t>
      </w:r>
      <w:proofErr w:type="spellEnd"/>
      <w:r w:rsidR="00EB32A0" w:rsidRPr="00A10B21">
        <w:rPr>
          <w:rFonts w:cstheme="minorHAnsi"/>
          <w:i/>
          <w:sz w:val="25"/>
          <w:szCs w:val="25"/>
        </w:rPr>
        <w:t xml:space="preserve"> i uvale </w:t>
      </w:r>
      <w:proofErr w:type="spellStart"/>
      <w:r w:rsidR="00EB32A0" w:rsidRPr="00A10B21">
        <w:rPr>
          <w:rFonts w:cstheme="minorHAnsi"/>
          <w:i/>
          <w:sz w:val="25"/>
          <w:szCs w:val="25"/>
        </w:rPr>
        <w:t>Prklog</w:t>
      </w:r>
      <w:proofErr w:type="spellEnd"/>
      <w:r w:rsidR="00EB32A0" w:rsidRPr="00A10B21">
        <w:rPr>
          <w:rFonts w:cstheme="minorHAnsi"/>
          <w:i/>
          <w:sz w:val="25"/>
          <w:szCs w:val="25"/>
        </w:rPr>
        <w:t>, na mje</w:t>
      </w:r>
      <w:r w:rsidR="00A10B21" w:rsidRPr="00A10B21">
        <w:rPr>
          <w:rFonts w:cstheme="minorHAnsi"/>
          <w:i/>
          <w:sz w:val="25"/>
          <w:szCs w:val="25"/>
        </w:rPr>
        <w:t>stu gdje se more najdublje uvlač</w:t>
      </w:r>
      <w:r w:rsidR="00EB32A0" w:rsidRPr="00A10B21">
        <w:rPr>
          <w:rFonts w:cstheme="minorHAnsi"/>
          <w:i/>
          <w:sz w:val="25"/>
          <w:szCs w:val="25"/>
        </w:rPr>
        <w:t>i u kopno.</w:t>
      </w:r>
      <w:r w:rsidR="00A10B21" w:rsidRPr="00A10B21">
        <w:rPr>
          <w:rFonts w:cstheme="minorHAnsi"/>
          <w:i/>
          <w:sz w:val="25"/>
          <w:szCs w:val="25"/>
        </w:rPr>
        <w:t>''</w:t>
      </w:r>
    </w:p>
    <w:p w:rsidR="00A10B21" w:rsidRDefault="00A10B21" w:rsidP="00BD4FE5">
      <w:pPr>
        <w:spacing w:before="120"/>
        <w:jc w:val="both"/>
        <w:rPr>
          <w:rFonts w:cstheme="minorHAnsi"/>
          <w:sz w:val="25"/>
          <w:szCs w:val="25"/>
        </w:rPr>
      </w:pPr>
      <w:r>
        <w:rPr>
          <w:rFonts w:cstheme="minorHAnsi"/>
          <w:sz w:val="25"/>
          <w:szCs w:val="25"/>
        </w:rPr>
        <w:t>Smatramo da je pogrešno što se u studiji prihvatnih kapaciteta ne postupa s pažnjom ''odgovornog gospodara'' koja bi za ovaj ZNAČAJNI KRAJOBRAZ, za jedini preostali prostor uz obalu, najdulju luku preporučila izradu procjene utjecaja na okoliš.</w:t>
      </w:r>
    </w:p>
    <w:p w:rsidR="00A10B21" w:rsidRDefault="00A10B21" w:rsidP="00BD4FE5">
      <w:pPr>
        <w:spacing w:before="120"/>
        <w:jc w:val="both"/>
        <w:rPr>
          <w:rFonts w:cstheme="minorHAnsi"/>
          <w:sz w:val="25"/>
          <w:szCs w:val="25"/>
        </w:rPr>
      </w:pPr>
      <w:r>
        <w:rPr>
          <w:rFonts w:cstheme="minorHAnsi"/>
          <w:sz w:val="25"/>
          <w:szCs w:val="25"/>
        </w:rPr>
        <w:lastRenderedPageBreak/>
        <w:t>S duge strane, kao što piše – ''mjesto gdje se more najdublje uvlači u kopno'' – zanemaruje se o</w:t>
      </w:r>
      <w:r w:rsidR="003F4185">
        <w:rPr>
          <w:rFonts w:cstheme="minorHAnsi"/>
          <w:sz w:val="25"/>
          <w:szCs w:val="25"/>
        </w:rPr>
        <w:t>pasnost od stotina novih ''postelja</w:t>
      </w:r>
      <w:r>
        <w:rPr>
          <w:rFonts w:cstheme="minorHAnsi"/>
          <w:sz w:val="25"/>
          <w:szCs w:val="25"/>
        </w:rPr>
        <w:t xml:space="preserve">'' s obzirom na prostor ''zatvorenog tipa'' obale, u kontekstu pročistača otpadnih voda kojega ni dan danas nema </w:t>
      </w:r>
      <w:proofErr w:type="spellStart"/>
      <w:r>
        <w:rPr>
          <w:rFonts w:cstheme="minorHAnsi"/>
          <w:sz w:val="25"/>
          <w:szCs w:val="25"/>
        </w:rPr>
        <w:t>Rabac</w:t>
      </w:r>
      <w:proofErr w:type="spellEnd"/>
      <w:r>
        <w:rPr>
          <w:rFonts w:cstheme="minorHAnsi"/>
          <w:sz w:val="25"/>
          <w:szCs w:val="25"/>
        </w:rPr>
        <w:t>.</w:t>
      </w:r>
    </w:p>
    <w:p w:rsidR="00DE0EB4" w:rsidRDefault="00DE0EB4" w:rsidP="00BD4FE5">
      <w:pPr>
        <w:spacing w:before="120"/>
        <w:jc w:val="both"/>
        <w:rPr>
          <w:rFonts w:cstheme="minorHAnsi"/>
          <w:sz w:val="25"/>
          <w:szCs w:val="25"/>
        </w:rPr>
      </w:pPr>
      <w:r w:rsidRPr="00EF70E9">
        <w:rPr>
          <w:rFonts w:cs="Tahoma"/>
          <w:sz w:val="25"/>
          <w:szCs w:val="25"/>
        </w:rPr>
        <w:t xml:space="preserve">Ukoliko se želi uništiti POSLJEDNJA ZELENA OAZA u koju dolaze i turisti iz </w:t>
      </w:r>
      <w:proofErr w:type="spellStart"/>
      <w:r w:rsidRPr="00EF70E9">
        <w:rPr>
          <w:rFonts w:cs="Tahoma"/>
          <w:sz w:val="25"/>
          <w:szCs w:val="25"/>
        </w:rPr>
        <w:t>Rapca</w:t>
      </w:r>
      <w:proofErr w:type="spellEnd"/>
      <w:r w:rsidRPr="00EF70E9">
        <w:rPr>
          <w:rFonts w:cs="Tahoma"/>
          <w:sz w:val="25"/>
          <w:szCs w:val="25"/>
        </w:rPr>
        <w:t xml:space="preserve"> upravo radi netaknute prirode kao i radi kapaciteta plaža koji očito nije zadovoljavajući u </w:t>
      </w:r>
      <w:proofErr w:type="spellStart"/>
      <w:r w:rsidRPr="00EF70E9">
        <w:rPr>
          <w:rFonts w:cs="Tahoma"/>
          <w:sz w:val="25"/>
          <w:szCs w:val="25"/>
        </w:rPr>
        <w:t>Rapcu</w:t>
      </w:r>
      <w:proofErr w:type="spellEnd"/>
      <w:r w:rsidRPr="00EF70E9">
        <w:rPr>
          <w:rFonts w:cs="Tahoma"/>
          <w:sz w:val="25"/>
          <w:szCs w:val="25"/>
        </w:rPr>
        <w:t>, onda se ovim projektom očito radi o privatnom interesu na štetu domaćih ljudi.</w:t>
      </w:r>
    </w:p>
    <w:p w:rsidR="005C0236" w:rsidRDefault="005C0236" w:rsidP="00BD4FE5">
      <w:pPr>
        <w:spacing w:before="120"/>
        <w:jc w:val="both"/>
        <w:rPr>
          <w:rFonts w:cstheme="minorHAnsi"/>
          <w:sz w:val="25"/>
          <w:szCs w:val="25"/>
        </w:rPr>
      </w:pPr>
    </w:p>
    <w:p w:rsidR="003F4185" w:rsidRDefault="003F4185" w:rsidP="00BD4FE5">
      <w:pPr>
        <w:spacing w:before="120"/>
        <w:jc w:val="both"/>
        <w:rPr>
          <w:rFonts w:cstheme="minorHAnsi"/>
          <w:sz w:val="25"/>
          <w:szCs w:val="25"/>
        </w:rPr>
      </w:pPr>
    </w:p>
    <w:p w:rsidR="003F4185" w:rsidRDefault="003F4185" w:rsidP="00BD4FE5">
      <w:pPr>
        <w:spacing w:before="120"/>
        <w:jc w:val="both"/>
        <w:rPr>
          <w:rFonts w:cstheme="minorHAnsi"/>
          <w:sz w:val="25"/>
          <w:szCs w:val="25"/>
        </w:rPr>
      </w:pPr>
    </w:p>
    <w:p w:rsidR="00A10B21" w:rsidRPr="00DE0EB4" w:rsidRDefault="00A10B21" w:rsidP="00A10B21">
      <w:pPr>
        <w:pStyle w:val="Odlomakpopisa"/>
        <w:numPr>
          <w:ilvl w:val="0"/>
          <w:numId w:val="9"/>
        </w:numPr>
        <w:spacing w:before="120"/>
        <w:jc w:val="both"/>
        <w:rPr>
          <w:rFonts w:cstheme="minorHAnsi"/>
          <w:b/>
          <w:sz w:val="25"/>
          <w:szCs w:val="25"/>
        </w:rPr>
      </w:pPr>
      <w:r w:rsidRPr="00DE0EB4">
        <w:rPr>
          <w:rFonts w:cstheme="minorHAnsi"/>
          <w:b/>
          <w:sz w:val="25"/>
          <w:szCs w:val="25"/>
        </w:rPr>
        <w:t>ZAKLJUČAK</w:t>
      </w:r>
    </w:p>
    <w:p w:rsidR="005C0236" w:rsidRDefault="00A10B21" w:rsidP="00BD4FE5">
      <w:pPr>
        <w:spacing w:before="120"/>
        <w:jc w:val="both"/>
        <w:rPr>
          <w:rFonts w:cstheme="minorHAnsi"/>
          <w:i/>
          <w:sz w:val="25"/>
          <w:szCs w:val="25"/>
        </w:rPr>
      </w:pPr>
      <w:r>
        <w:rPr>
          <w:rFonts w:cstheme="minorHAnsi"/>
          <w:sz w:val="25"/>
          <w:szCs w:val="25"/>
        </w:rPr>
        <w:t xml:space="preserve">SPK( </w:t>
      </w:r>
      <w:r w:rsidR="005C0236" w:rsidRPr="000330BD">
        <w:rPr>
          <w:rFonts w:cstheme="minorHAnsi"/>
          <w:sz w:val="25"/>
          <w:szCs w:val="25"/>
        </w:rPr>
        <w:t>141/147</w:t>
      </w:r>
      <w:r>
        <w:rPr>
          <w:rFonts w:cstheme="minorHAnsi"/>
          <w:sz w:val="25"/>
          <w:szCs w:val="25"/>
        </w:rPr>
        <w:t xml:space="preserve">): </w:t>
      </w:r>
      <w:r w:rsidRPr="00A10B21">
        <w:rPr>
          <w:rFonts w:cstheme="minorHAnsi"/>
          <w:i/>
          <w:sz w:val="25"/>
          <w:szCs w:val="25"/>
        </w:rPr>
        <w:t>''</w:t>
      </w:r>
      <w:r w:rsidR="005C0236" w:rsidRPr="00A10B21">
        <w:rPr>
          <w:rFonts w:cstheme="minorHAnsi"/>
          <w:i/>
          <w:sz w:val="25"/>
          <w:szCs w:val="25"/>
        </w:rPr>
        <w:t>Možemo zaključiti da se turizam na području Grada Labina odvija u svim naseljima ali krit</w:t>
      </w:r>
      <w:r w:rsidRPr="00A10B21">
        <w:rPr>
          <w:rFonts w:cstheme="minorHAnsi"/>
          <w:i/>
          <w:sz w:val="25"/>
          <w:szCs w:val="25"/>
        </w:rPr>
        <w:t xml:space="preserve">ične „prostorne cjeline“ su:  naselje </w:t>
      </w:r>
      <w:proofErr w:type="spellStart"/>
      <w:r w:rsidRPr="00A10B21">
        <w:rPr>
          <w:rFonts w:cstheme="minorHAnsi"/>
          <w:i/>
          <w:sz w:val="25"/>
          <w:szCs w:val="25"/>
        </w:rPr>
        <w:t>Rabac</w:t>
      </w:r>
      <w:proofErr w:type="spellEnd"/>
      <w:r w:rsidRPr="00A10B21">
        <w:rPr>
          <w:rFonts w:cstheme="minorHAnsi"/>
          <w:i/>
          <w:sz w:val="25"/>
          <w:szCs w:val="25"/>
        </w:rPr>
        <w:t xml:space="preserve">, </w:t>
      </w:r>
      <w:r w:rsidR="005C0236" w:rsidRPr="00A10B21">
        <w:rPr>
          <w:rFonts w:cstheme="minorHAnsi"/>
          <w:i/>
          <w:sz w:val="25"/>
          <w:szCs w:val="25"/>
        </w:rPr>
        <w:t>sta</w:t>
      </w:r>
      <w:r w:rsidRPr="00A10B21">
        <w:rPr>
          <w:rFonts w:cstheme="minorHAnsi"/>
          <w:i/>
          <w:sz w:val="25"/>
          <w:szCs w:val="25"/>
        </w:rPr>
        <w:t xml:space="preserve">ra gradska jezgra Labina, te  </w:t>
      </w:r>
      <w:r w:rsidR="005C0236" w:rsidRPr="00A10B21">
        <w:rPr>
          <w:rFonts w:cstheme="minorHAnsi"/>
          <w:i/>
          <w:sz w:val="25"/>
          <w:szCs w:val="25"/>
        </w:rPr>
        <w:t>nova područja ugostiteljsko-turističke namjene (</w:t>
      </w:r>
      <w:proofErr w:type="spellStart"/>
      <w:r w:rsidR="005C0236" w:rsidRPr="00A10B21">
        <w:rPr>
          <w:rFonts w:cstheme="minorHAnsi"/>
          <w:i/>
          <w:sz w:val="25"/>
          <w:szCs w:val="25"/>
        </w:rPr>
        <w:t>Prklog</w:t>
      </w:r>
      <w:proofErr w:type="spellEnd"/>
      <w:r w:rsidR="005C0236" w:rsidRPr="00A10B21">
        <w:rPr>
          <w:rFonts w:cstheme="minorHAnsi"/>
          <w:i/>
          <w:sz w:val="25"/>
          <w:szCs w:val="25"/>
        </w:rPr>
        <w:t xml:space="preserve"> 1 i </w:t>
      </w:r>
      <w:proofErr w:type="spellStart"/>
      <w:r w:rsidR="005C0236" w:rsidRPr="00A10B21">
        <w:rPr>
          <w:rFonts w:cstheme="minorHAnsi"/>
          <w:i/>
          <w:sz w:val="25"/>
          <w:szCs w:val="25"/>
        </w:rPr>
        <w:t>Prklog</w:t>
      </w:r>
      <w:proofErr w:type="spellEnd"/>
      <w:r w:rsidR="005C0236" w:rsidRPr="00A10B21">
        <w:rPr>
          <w:rFonts w:cstheme="minorHAnsi"/>
          <w:i/>
          <w:sz w:val="25"/>
          <w:szCs w:val="25"/>
        </w:rPr>
        <w:t xml:space="preserve"> 2).</w:t>
      </w:r>
      <w:r>
        <w:rPr>
          <w:rFonts w:cstheme="minorHAnsi"/>
          <w:i/>
          <w:sz w:val="25"/>
          <w:szCs w:val="25"/>
        </w:rPr>
        <w:t>''</w:t>
      </w:r>
    </w:p>
    <w:p w:rsidR="00CA6F01" w:rsidRDefault="00CA6F01" w:rsidP="00CA6F01">
      <w:pPr>
        <w:pStyle w:val="StandardWeb"/>
        <w:shd w:val="clear" w:color="auto" w:fill="FFFFFF"/>
        <w:spacing w:before="120" w:beforeAutospacing="0"/>
        <w:jc w:val="both"/>
        <w:rPr>
          <w:rFonts w:asciiTheme="minorHAnsi" w:hAnsiTheme="minorHAnsi" w:cstheme="minorHAnsi"/>
          <w:color w:val="212529"/>
          <w:sz w:val="25"/>
          <w:szCs w:val="25"/>
        </w:rPr>
      </w:pPr>
      <w:r>
        <w:rPr>
          <w:rFonts w:asciiTheme="minorHAnsi" w:hAnsiTheme="minorHAnsi" w:cstheme="minorHAnsi"/>
          <w:color w:val="212529"/>
          <w:sz w:val="25"/>
          <w:szCs w:val="25"/>
        </w:rPr>
        <w:t xml:space="preserve">Nakon ove studije prihvatnih kapaciteta potvrđujemo ono što smo zagovarali, a to je da se </w:t>
      </w:r>
      <w:r w:rsidRPr="000330BD">
        <w:rPr>
          <w:rFonts w:asciiTheme="minorHAnsi" w:hAnsiTheme="minorHAnsi" w:cstheme="minorHAnsi"/>
          <w:color w:val="212529"/>
          <w:sz w:val="25"/>
          <w:szCs w:val="25"/>
        </w:rPr>
        <w:t>najprije treba</w:t>
      </w:r>
      <w:r>
        <w:rPr>
          <w:rFonts w:asciiTheme="minorHAnsi" w:hAnsiTheme="minorHAnsi" w:cstheme="minorHAnsi"/>
          <w:color w:val="212529"/>
          <w:sz w:val="25"/>
          <w:szCs w:val="25"/>
        </w:rPr>
        <w:t>lo</w:t>
      </w:r>
      <w:r w:rsidRPr="000330BD">
        <w:rPr>
          <w:rFonts w:asciiTheme="minorHAnsi" w:hAnsiTheme="minorHAnsi" w:cstheme="minorHAnsi"/>
          <w:color w:val="212529"/>
          <w:sz w:val="25"/>
          <w:szCs w:val="25"/>
        </w:rPr>
        <w:t xml:space="preserve"> utvrditi, temeljem stručno-zakonskog pristupa (prostorno planski pokazatelji), da li je uopće regularna inicijativa iz 2012. za promjene županijskog prostornog plana i labinskog prostornog plana u dijelu zaštićenog krajobraza južnog labinskog priobalja (</w:t>
      </w:r>
      <w:proofErr w:type="spellStart"/>
      <w:r w:rsidRPr="000330BD">
        <w:rPr>
          <w:rFonts w:asciiTheme="minorHAnsi" w:hAnsiTheme="minorHAnsi" w:cstheme="minorHAnsi"/>
          <w:color w:val="212529"/>
          <w:sz w:val="25"/>
          <w:szCs w:val="25"/>
        </w:rPr>
        <w:t>Prtlog</w:t>
      </w:r>
      <w:proofErr w:type="spellEnd"/>
      <w:r w:rsidRPr="000330BD">
        <w:rPr>
          <w:rFonts w:asciiTheme="minorHAnsi" w:hAnsiTheme="minorHAnsi" w:cstheme="minorHAnsi"/>
          <w:color w:val="212529"/>
          <w:sz w:val="25"/>
          <w:szCs w:val="25"/>
        </w:rPr>
        <w:t>).</w:t>
      </w:r>
    </w:p>
    <w:p w:rsidR="00CA6F01" w:rsidRDefault="00CA6F01" w:rsidP="00CA6F01">
      <w:pPr>
        <w:pStyle w:val="StandardWeb"/>
        <w:shd w:val="clear" w:color="auto" w:fill="FFFFFF"/>
        <w:spacing w:before="120" w:beforeAutospacing="0"/>
        <w:jc w:val="both"/>
        <w:rPr>
          <w:rFonts w:asciiTheme="minorHAnsi" w:hAnsiTheme="minorHAnsi" w:cstheme="minorHAnsi"/>
          <w:color w:val="212529"/>
          <w:sz w:val="25"/>
          <w:szCs w:val="25"/>
        </w:rPr>
      </w:pPr>
      <w:r>
        <w:rPr>
          <w:rFonts w:asciiTheme="minorHAnsi" w:hAnsiTheme="minorHAnsi" w:cstheme="minorHAnsi"/>
          <w:color w:val="212529"/>
          <w:sz w:val="25"/>
          <w:szCs w:val="25"/>
        </w:rPr>
        <w:t xml:space="preserve">Zaključujemo da se odluka o promjeni labinskog prostornog plana nije temeljila na utvrđivanju opravdanih potreba za istim, na što ukazuju brojna ograničenja (uska grla) u ovoj studiji. </w:t>
      </w:r>
    </w:p>
    <w:p w:rsidR="00CA6F01" w:rsidRDefault="00CA6F01" w:rsidP="00CA6F01">
      <w:pPr>
        <w:pStyle w:val="StandardWeb"/>
        <w:shd w:val="clear" w:color="auto" w:fill="FFFFFF"/>
        <w:spacing w:before="120" w:beforeAutospacing="0"/>
        <w:jc w:val="both"/>
        <w:rPr>
          <w:rFonts w:asciiTheme="minorHAnsi" w:hAnsiTheme="minorHAnsi" w:cstheme="minorHAnsi"/>
          <w:color w:val="212529"/>
          <w:sz w:val="25"/>
          <w:szCs w:val="25"/>
        </w:rPr>
      </w:pPr>
      <w:r>
        <w:rPr>
          <w:rFonts w:asciiTheme="minorHAnsi" w:hAnsiTheme="minorHAnsi" w:cstheme="minorHAnsi"/>
          <w:color w:val="212529"/>
          <w:sz w:val="25"/>
          <w:szCs w:val="25"/>
        </w:rPr>
        <w:t>Smatramo da svako daljnje širenje turističkih kapaciteta takvih</w:t>
      </w:r>
      <w:r w:rsidR="00EF70E9">
        <w:rPr>
          <w:rFonts w:asciiTheme="minorHAnsi" w:hAnsiTheme="minorHAnsi" w:cstheme="minorHAnsi"/>
          <w:color w:val="212529"/>
          <w:sz w:val="25"/>
          <w:szCs w:val="25"/>
        </w:rPr>
        <w:t xml:space="preserve"> razmjera (1490 ''kreveta''), uključujući</w:t>
      </w:r>
      <w:r w:rsidR="00DE0EB4">
        <w:rPr>
          <w:rFonts w:asciiTheme="minorHAnsi" w:hAnsiTheme="minorHAnsi" w:cstheme="minorHAnsi"/>
          <w:color w:val="212529"/>
          <w:sz w:val="25"/>
          <w:szCs w:val="25"/>
        </w:rPr>
        <w:t xml:space="preserve"> tako značajno područje</w:t>
      </w:r>
      <w:r>
        <w:rPr>
          <w:rFonts w:asciiTheme="minorHAnsi" w:hAnsiTheme="minorHAnsi" w:cstheme="minorHAnsi"/>
          <w:color w:val="212529"/>
          <w:sz w:val="25"/>
          <w:szCs w:val="25"/>
        </w:rPr>
        <w:t xml:space="preserve"> (zaštićeni krajobraz) nikako ne pridonosi povećanju dobrobiti za lokalnu zajednicu, već naprotiv – samo ih umanjuje.</w:t>
      </w:r>
    </w:p>
    <w:p w:rsidR="002E7F80" w:rsidRPr="00EF70E9" w:rsidRDefault="002E7F80" w:rsidP="002E7F80">
      <w:pPr>
        <w:autoSpaceDE w:val="0"/>
        <w:autoSpaceDN w:val="0"/>
        <w:adjustRightInd w:val="0"/>
        <w:spacing w:after="0" w:line="240" w:lineRule="auto"/>
        <w:jc w:val="both"/>
        <w:rPr>
          <w:rFonts w:cs="Tahoma"/>
          <w:sz w:val="25"/>
          <w:szCs w:val="25"/>
        </w:rPr>
      </w:pPr>
      <w:r w:rsidRPr="00EF70E9">
        <w:rPr>
          <w:rFonts w:cs="Tahoma"/>
          <w:sz w:val="25"/>
          <w:szCs w:val="25"/>
        </w:rPr>
        <w:t>Blagodati koje proizlaze iz razvoja turizma nužno moraju biti usmjerene ponajprije na zadovoljenje interesa LOKALNOG STANOVNIŠTVA turističke destinacije.</w:t>
      </w:r>
    </w:p>
    <w:p w:rsidR="00EF70E9" w:rsidRPr="00EF70E9" w:rsidRDefault="00EF70E9" w:rsidP="002E7F80">
      <w:pPr>
        <w:pStyle w:val="Default"/>
        <w:rPr>
          <w:rFonts w:asciiTheme="minorHAnsi" w:hAnsiTheme="minorHAnsi" w:cs="Tahoma"/>
          <w:sz w:val="25"/>
          <w:szCs w:val="25"/>
        </w:rPr>
      </w:pPr>
    </w:p>
    <w:bookmarkEnd w:id="0"/>
    <w:p w:rsidR="00D17654" w:rsidRPr="00EF70E9" w:rsidRDefault="00D17654" w:rsidP="00BD4FE5">
      <w:pPr>
        <w:spacing w:before="120"/>
        <w:jc w:val="both"/>
        <w:rPr>
          <w:rFonts w:cstheme="minorHAnsi"/>
          <w:b/>
          <w:color w:val="FF0000"/>
          <w:sz w:val="25"/>
          <w:szCs w:val="25"/>
        </w:rPr>
      </w:pPr>
    </w:p>
    <w:sectPr w:rsidR="00D17654" w:rsidRPr="00EF70E9" w:rsidSect="003C69D0">
      <w:headerReference w:type="default" r:id="rId9"/>
      <w:footerReference w:type="default" r:id="rId10"/>
      <w:pgSz w:w="11906" w:h="16838"/>
      <w:pgMar w:top="964" w:right="851"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3B0" w:rsidRDefault="004E43B0" w:rsidP="005C0236">
      <w:pPr>
        <w:spacing w:after="0" w:line="240" w:lineRule="auto"/>
      </w:pPr>
      <w:r>
        <w:separator/>
      </w:r>
    </w:p>
  </w:endnote>
  <w:endnote w:type="continuationSeparator" w:id="0">
    <w:p w:rsidR="004E43B0" w:rsidRDefault="004E43B0" w:rsidP="005C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Emoji" w:hAnsi="Segoe UI Emoji"/>
        <w:color w:val="0070C0"/>
        <w:sz w:val="20"/>
        <w:szCs w:val="20"/>
      </w:rPr>
      <w:id w:val="2041470484"/>
      <w:docPartObj>
        <w:docPartGallery w:val="Page Numbers (Bottom of Page)"/>
        <w:docPartUnique/>
      </w:docPartObj>
    </w:sdtPr>
    <w:sdtEndPr/>
    <w:sdtContent>
      <w:p w:rsidR="00E63546" w:rsidRPr="00E63546" w:rsidRDefault="005C0236" w:rsidP="00E63546">
        <w:pPr>
          <w:pStyle w:val="Podnoje"/>
          <w:jc w:val="center"/>
          <w:rPr>
            <w:rFonts w:ascii="Segoe UI Emoji" w:hAnsi="Segoe UI Emoji"/>
            <w:color w:val="0070C0"/>
            <w:sz w:val="20"/>
            <w:szCs w:val="20"/>
          </w:rPr>
        </w:pPr>
        <w:r w:rsidRPr="00E63546">
          <w:rPr>
            <w:rFonts w:ascii="Segoe UI Emoji" w:hAnsi="Segoe UI Emoji"/>
            <w:noProof/>
            <w:color w:val="0070C0"/>
            <w:sz w:val="20"/>
            <w:szCs w:val="20"/>
            <w:lang w:eastAsia="hr-HR"/>
          </w:rPr>
          <mc:AlternateContent>
            <mc:Choice Requires="wps">
              <w:drawing>
                <wp:anchor distT="0" distB="0" distL="114300" distR="114300" simplePos="0" relativeHeight="251659264" behindDoc="0" locked="0" layoutInCell="1" allowOverlap="1" wp14:anchorId="10570E5F" wp14:editId="76CF1CB0">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C0236" w:rsidRDefault="005C023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1717F" w:rsidRPr="0061717F">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570E5F" id="Pravokutnik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5C0236" w:rsidRDefault="005C023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1717F" w:rsidRPr="0061717F">
                          <w:rPr>
                            <w:noProof/>
                            <w:color w:val="ED7D31" w:themeColor="accent2"/>
                          </w:rPr>
                          <w:t>6</w:t>
                        </w:r>
                        <w:r>
                          <w:rPr>
                            <w:color w:val="ED7D31" w:themeColor="accent2"/>
                          </w:rPr>
                          <w:fldChar w:fldCharType="end"/>
                        </w:r>
                      </w:p>
                    </w:txbxContent>
                  </v:textbox>
                  <w10:wrap anchorx="margin" anchory="margin"/>
                </v:rect>
              </w:pict>
            </mc:Fallback>
          </mc:AlternateContent>
        </w:r>
      </w:p>
      <w:p w:rsidR="005C0236" w:rsidRPr="00E63546" w:rsidRDefault="00E63546" w:rsidP="00E63546">
        <w:pPr>
          <w:pStyle w:val="Podnoje"/>
          <w:jc w:val="center"/>
          <w:rPr>
            <w:rFonts w:ascii="Segoe UI Emoji" w:hAnsi="Segoe UI Emoji"/>
            <w:color w:val="0070C0"/>
            <w:sz w:val="20"/>
            <w:szCs w:val="20"/>
          </w:rPr>
        </w:pPr>
        <w:r w:rsidRPr="00E63546">
          <w:rPr>
            <mc:AlternateContent>
              <mc:Choice Requires="w16se">
                <w:rFonts w:ascii="Segoe UI Emoji" w:hAnsi="Segoe UI Emoji"/>
              </mc:Choice>
              <mc:Fallback>
                <w:rFonts w:ascii="Segoe UI Emoji" w:eastAsia="Segoe UI Emoji" w:hAnsi="Segoe UI Emoji" w:cs="Segoe UI Emoji"/>
              </mc:Fallback>
            </mc:AlternateContent>
            <w:color w:val="0070C0"/>
            <w:sz w:val="20"/>
            <w:szCs w:val="20"/>
          </w:rPr>
          <mc:AlternateContent>
            <mc:Choice Requires="w16se">
              <w16se:symEx w16se:font="Segoe UI Emoji" w16se:char="2666"/>
            </mc:Choice>
            <mc:Fallback>
              <w:t>♦</w:t>
            </mc:Fallback>
          </mc:AlternateContent>
        </w:r>
        <w:r w:rsidRPr="00E63546">
          <w:rPr>
            <w:rFonts w:ascii="Segoe UI Emoji" w:hAnsi="Segoe UI Emoji"/>
            <w:color w:val="0070C0"/>
            <w:sz w:val="20"/>
            <w:szCs w:val="20"/>
          </w:rPr>
          <w:t>NEZAVISNI ZAJEDNO</w:t>
        </w:r>
        <w:r w:rsidRPr="00E63546">
          <w:rPr>
            <mc:AlternateContent>
              <mc:Choice Requires="w16se">
                <w:rFonts w:ascii="Segoe UI Emoji" w:hAnsi="Segoe UI Emoji"/>
              </mc:Choice>
              <mc:Fallback>
                <w:rFonts w:ascii="Segoe UI Emoji" w:eastAsia="Segoe UI Emoji" w:hAnsi="Segoe UI Emoji" w:cs="Segoe UI Emoji"/>
              </mc:Fallback>
            </mc:AlternateContent>
            <w:color w:val="0070C0"/>
            <w:sz w:val="20"/>
            <w:szCs w:val="20"/>
          </w:rPr>
          <mc:AlternateContent>
            <mc:Choice Requires="w16se">
              <w16se:symEx w16se:font="Segoe UI Emoji" w16se:char="2666"/>
            </mc:Choice>
            <mc:Fallback>
              <w:t>♦</w:t>
            </mc:Fallback>
          </mc:AlternateContent>
        </w:r>
      </w:p>
    </w:sdtContent>
  </w:sdt>
  <w:p w:rsidR="00E63546" w:rsidRPr="00E63546" w:rsidRDefault="00E63546" w:rsidP="00E63546">
    <w:pPr>
      <w:pStyle w:val="Podnoje"/>
      <w:jc w:val="center"/>
      <w:rPr>
        <w:rFonts w:ascii="Segoe UI Emoji" w:hAnsi="Segoe UI Emoji"/>
        <w:i/>
        <w:color w:val="0070C0"/>
        <w:sz w:val="20"/>
        <w:szCs w:val="20"/>
      </w:rPr>
    </w:pPr>
    <w:r w:rsidRPr="00E63546">
      <w:rPr>
        <w:rFonts w:ascii="Segoe UI Emoji" w:hAnsi="Segoe UI Emoji"/>
        <w:i/>
        <w:color w:val="0070C0"/>
        <w:sz w:val="20"/>
        <w:szCs w:val="20"/>
      </w:rPr>
      <w:t>Silvano Vla</w:t>
    </w:r>
    <w:r w:rsidRPr="00E63546">
      <w:rPr>
        <w:rFonts w:ascii="Calibri" w:hAnsi="Calibri" w:cs="Calibri"/>
        <w:i/>
        <w:color w:val="0070C0"/>
        <w:sz w:val="20"/>
        <w:szCs w:val="20"/>
      </w:rPr>
      <w:t>č</w:t>
    </w:r>
    <w:r w:rsidRPr="00E63546">
      <w:rPr>
        <w:rFonts w:ascii="Segoe UI Emoji" w:hAnsi="Segoe UI Emoji"/>
        <w:i/>
        <w:color w:val="0070C0"/>
        <w:sz w:val="20"/>
        <w:szCs w:val="20"/>
      </w:rPr>
      <w:t>i</w:t>
    </w:r>
    <w:r w:rsidRPr="00E63546">
      <w:rPr>
        <w:rFonts w:ascii="Calibri" w:hAnsi="Calibri" w:cs="Calibri"/>
        <w:i/>
        <w:color w:val="0070C0"/>
        <w:sz w:val="20"/>
        <w:szCs w:val="20"/>
      </w:rPr>
      <w:t>ć</w:t>
    </w:r>
    <w:r w:rsidRPr="00E63546">
      <w:rPr>
        <w:rFonts w:ascii="Segoe UI Emoji" w:hAnsi="Segoe UI Emoji"/>
        <w:i/>
        <w:color w:val="0070C0"/>
        <w:sz w:val="20"/>
        <w:szCs w:val="20"/>
      </w:rPr>
      <w:t>, Darko Martinovi</w:t>
    </w:r>
    <w:r w:rsidRPr="00E63546">
      <w:rPr>
        <w:rFonts w:ascii="Calibri" w:hAnsi="Calibri" w:cs="Calibri"/>
        <w:i/>
        <w:color w:val="0070C0"/>
        <w:sz w:val="20"/>
        <w:szCs w:val="20"/>
      </w:rPr>
      <w:t>ć</w:t>
    </w:r>
    <w:r w:rsidRPr="00E63546">
      <w:rPr>
        <w:rFonts w:ascii="Segoe UI Emoji" w:hAnsi="Segoe UI Emoji"/>
        <w:i/>
        <w:color w:val="0070C0"/>
        <w:sz w:val="20"/>
        <w:szCs w:val="20"/>
      </w:rPr>
      <w:t>, Tanja Peji</w:t>
    </w:r>
    <w:r w:rsidRPr="00E63546">
      <w:rPr>
        <w:rFonts w:ascii="Calibri" w:hAnsi="Calibri" w:cs="Calibri"/>
        <w:i/>
        <w:color w:val="0070C0"/>
        <w:sz w:val="20"/>
        <w:szCs w:val="20"/>
      </w:rPr>
      <w:t>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3B0" w:rsidRDefault="004E43B0" w:rsidP="005C0236">
      <w:pPr>
        <w:spacing w:after="0" w:line="240" w:lineRule="auto"/>
      </w:pPr>
      <w:r>
        <w:separator/>
      </w:r>
    </w:p>
  </w:footnote>
  <w:footnote w:type="continuationSeparator" w:id="0">
    <w:p w:rsidR="004E43B0" w:rsidRDefault="004E43B0" w:rsidP="005C0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D0" w:rsidRDefault="005F3C52">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Savjetovanje s javnošću: </w:t>
    </w:r>
    <w:r w:rsidR="003C69D0">
      <w:rPr>
        <w:rFonts w:asciiTheme="majorHAnsi" w:eastAsiaTheme="majorEastAsia" w:hAnsiTheme="majorHAnsi" w:cstheme="majorBidi"/>
        <w:color w:val="2E74B5" w:themeColor="accent1" w:themeShade="BF"/>
        <w:sz w:val="26"/>
        <w:szCs w:val="26"/>
      </w:rPr>
      <w:t xml:space="preserve">STUDIJA PRIHVATNIH KAPACITETA TURIZMA GRADA LABINA </w:t>
    </w:r>
  </w:p>
  <w:p w:rsidR="003C69D0" w:rsidRDefault="003C69D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D1D"/>
    <w:multiLevelType w:val="hybridMultilevel"/>
    <w:tmpl w:val="8D9AF4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887D35"/>
    <w:multiLevelType w:val="hybridMultilevel"/>
    <w:tmpl w:val="4E384F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3767DB"/>
    <w:multiLevelType w:val="hybridMultilevel"/>
    <w:tmpl w:val="8BDE5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3E97B8F"/>
    <w:multiLevelType w:val="hybridMultilevel"/>
    <w:tmpl w:val="6A803A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7850FA9"/>
    <w:multiLevelType w:val="hybridMultilevel"/>
    <w:tmpl w:val="5FFCCB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7006FF"/>
    <w:multiLevelType w:val="hybridMultilevel"/>
    <w:tmpl w:val="81B8D33C"/>
    <w:lvl w:ilvl="0" w:tplc="B5B80614">
      <w:numFmt w:val="bullet"/>
      <w:lvlText w:val="-"/>
      <w:lvlJc w:val="left"/>
      <w:pPr>
        <w:ind w:left="720" w:hanging="360"/>
      </w:pPr>
      <w:rPr>
        <w:rFonts w:ascii="Calibri" w:eastAsiaTheme="minorHAnsi" w:hAnsi="Calibri"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7AD5B91"/>
    <w:multiLevelType w:val="hybridMultilevel"/>
    <w:tmpl w:val="278A25A2"/>
    <w:lvl w:ilvl="0" w:tplc="34807190">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59432393"/>
    <w:multiLevelType w:val="hybridMultilevel"/>
    <w:tmpl w:val="C2D63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F95D8C"/>
    <w:multiLevelType w:val="hybridMultilevel"/>
    <w:tmpl w:val="6A883EFE"/>
    <w:lvl w:ilvl="0" w:tplc="9CF4D10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FA11A7"/>
    <w:multiLevelType w:val="hybridMultilevel"/>
    <w:tmpl w:val="F8DE1E12"/>
    <w:lvl w:ilvl="0" w:tplc="34EA5D4E">
      <w:numFmt w:val="bullet"/>
      <w:lvlText w:val="-"/>
      <w:lvlJc w:val="left"/>
      <w:pPr>
        <w:ind w:left="360" w:hanging="360"/>
      </w:pPr>
      <w:rPr>
        <w:rFonts w:ascii="Calibri" w:eastAsiaTheme="minorHAnsi" w:hAnsi="Calibri" w:cs="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6C5260FE"/>
    <w:multiLevelType w:val="hybridMultilevel"/>
    <w:tmpl w:val="4C7ECC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2F73CA4"/>
    <w:multiLevelType w:val="hybridMultilevel"/>
    <w:tmpl w:val="94E23318"/>
    <w:lvl w:ilvl="0" w:tplc="B3903A86">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54821A6"/>
    <w:multiLevelType w:val="hybridMultilevel"/>
    <w:tmpl w:val="C99CD99E"/>
    <w:lvl w:ilvl="0" w:tplc="674A07CE">
      <w:numFmt w:val="bullet"/>
      <w:lvlText w:val=""/>
      <w:lvlJc w:val="left"/>
      <w:pPr>
        <w:ind w:left="720" w:hanging="360"/>
      </w:pPr>
      <w:rPr>
        <w:rFonts w:ascii="Symbol" w:eastAsiaTheme="minorHAnsi" w:hAnsi="Symbol" w:cstheme="minorHAnsi" w:hint="default"/>
        <w:b/>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11"/>
  </w:num>
  <w:num w:numId="6">
    <w:abstractNumId w:val="8"/>
  </w:num>
  <w:num w:numId="7">
    <w:abstractNumId w:val="4"/>
  </w:num>
  <w:num w:numId="8">
    <w:abstractNumId w:val="3"/>
  </w:num>
  <w:num w:numId="9">
    <w:abstractNumId w:val="0"/>
  </w:num>
  <w:num w:numId="10">
    <w:abstractNumId w:val="6"/>
  </w:num>
  <w:num w:numId="11">
    <w:abstractNumId w:val="9"/>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6E"/>
    <w:rsid w:val="000065B4"/>
    <w:rsid w:val="000223D8"/>
    <w:rsid w:val="000330BD"/>
    <w:rsid w:val="00072DE9"/>
    <w:rsid w:val="000A0373"/>
    <w:rsid w:val="000C5C2E"/>
    <w:rsid w:val="0015280B"/>
    <w:rsid w:val="00172F75"/>
    <w:rsid w:val="001C79C7"/>
    <w:rsid w:val="001D7842"/>
    <w:rsid w:val="00206C2D"/>
    <w:rsid w:val="0025566E"/>
    <w:rsid w:val="0026031F"/>
    <w:rsid w:val="002725FA"/>
    <w:rsid w:val="002E2683"/>
    <w:rsid w:val="002E29C0"/>
    <w:rsid w:val="002E7F80"/>
    <w:rsid w:val="00321818"/>
    <w:rsid w:val="0032380D"/>
    <w:rsid w:val="00354CA9"/>
    <w:rsid w:val="00356B7B"/>
    <w:rsid w:val="003646E2"/>
    <w:rsid w:val="003706E3"/>
    <w:rsid w:val="003741CF"/>
    <w:rsid w:val="003B4064"/>
    <w:rsid w:val="003C69D0"/>
    <w:rsid w:val="003D49B3"/>
    <w:rsid w:val="003F4185"/>
    <w:rsid w:val="00430766"/>
    <w:rsid w:val="0048665A"/>
    <w:rsid w:val="0049052D"/>
    <w:rsid w:val="004D2FCD"/>
    <w:rsid w:val="004E43B0"/>
    <w:rsid w:val="00542F04"/>
    <w:rsid w:val="00557A38"/>
    <w:rsid w:val="005C0236"/>
    <w:rsid w:val="005D183C"/>
    <w:rsid w:val="005D1E90"/>
    <w:rsid w:val="005F0576"/>
    <w:rsid w:val="005F3C52"/>
    <w:rsid w:val="0060438C"/>
    <w:rsid w:val="00607108"/>
    <w:rsid w:val="00613311"/>
    <w:rsid w:val="0061717F"/>
    <w:rsid w:val="006C021B"/>
    <w:rsid w:val="006E3A4C"/>
    <w:rsid w:val="006F1509"/>
    <w:rsid w:val="00715789"/>
    <w:rsid w:val="007A19B3"/>
    <w:rsid w:val="007C211B"/>
    <w:rsid w:val="007D6596"/>
    <w:rsid w:val="008506DD"/>
    <w:rsid w:val="00873086"/>
    <w:rsid w:val="008A1041"/>
    <w:rsid w:val="008B681C"/>
    <w:rsid w:val="00994414"/>
    <w:rsid w:val="009B4D41"/>
    <w:rsid w:val="009F3F85"/>
    <w:rsid w:val="00A10B21"/>
    <w:rsid w:val="00AF0561"/>
    <w:rsid w:val="00B00230"/>
    <w:rsid w:val="00B16743"/>
    <w:rsid w:val="00B27003"/>
    <w:rsid w:val="00B35366"/>
    <w:rsid w:val="00B52F8C"/>
    <w:rsid w:val="00B6477F"/>
    <w:rsid w:val="00B7037C"/>
    <w:rsid w:val="00B739B9"/>
    <w:rsid w:val="00B84F16"/>
    <w:rsid w:val="00BC0131"/>
    <w:rsid w:val="00BD4FE5"/>
    <w:rsid w:val="00C22AC2"/>
    <w:rsid w:val="00C92E38"/>
    <w:rsid w:val="00CA6816"/>
    <w:rsid w:val="00CA6F01"/>
    <w:rsid w:val="00CD57AA"/>
    <w:rsid w:val="00CD7731"/>
    <w:rsid w:val="00D04A55"/>
    <w:rsid w:val="00D10757"/>
    <w:rsid w:val="00D10A4B"/>
    <w:rsid w:val="00D17654"/>
    <w:rsid w:val="00D57489"/>
    <w:rsid w:val="00D61386"/>
    <w:rsid w:val="00D7026C"/>
    <w:rsid w:val="00D96921"/>
    <w:rsid w:val="00DE0EB4"/>
    <w:rsid w:val="00DE2683"/>
    <w:rsid w:val="00E63546"/>
    <w:rsid w:val="00E92EBF"/>
    <w:rsid w:val="00EB32A0"/>
    <w:rsid w:val="00EE110F"/>
    <w:rsid w:val="00EF43C0"/>
    <w:rsid w:val="00EF70E9"/>
    <w:rsid w:val="00F2632F"/>
    <w:rsid w:val="00F963C2"/>
    <w:rsid w:val="00FF48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2F5D7F-692C-4786-A90A-B8F00E9B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5280B"/>
    <w:pPr>
      <w:ind w:left="720"/>
      <w:contextualSpacing/>
    </w:pPr>
  </w:style>
  <w:style w:type="paragraph" w:styleId="StandardWeb">
    <w:name w:val="Normal (Web)"/>
    <w:basedOn w:val="Normal"/>
    <w:uiPriority w:val="99"/>
    <w:unhideWhenUsed/>
    <w:rsid w:val="00CA68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CA6816"/>
    <w:rPr>
      <w:b/>
      <w:bCs/>
    </w:rPr>
  </w:style>
  <w:style w:type="paragraph" w:styleId="Zaglavlje">
    <w:name w:val="header"/>
    <w:basedOn w:val="Normal"/>
    <w:link w:val="ZaglavljeChar"/>
    <w:uiPriority w:val="99"/>
    <w:unhideWhenUsed/>
    <w:rsid w:val="005C023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0236"/>
  </w:style>
  <w:style w:type="paragraph" w:styleId="Podnoje">
    <w:name w:val="footer"/>
    <w:basedOn w:val="Normal"/>
    <w:link w:val="PodnojeChar"/>
    <w:uiPriority w:val="99"/>
    <w:unhideWhenUsed/>
    <w:rsid w:val="005C023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0236"/>
  </w:style>
  <w:style w:type="paragraph" w:customStyle="1" w:styleId="Default">
    <w:name w:val="Default"/>
    <w:rsid w:val="002E7F80"/>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EF70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F7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12975">
      <w:bodyDiv w:val="1"/>
      <w:marLeft w:val="0"/>
      <w:marRight w:val="0"/>
      <w:marTop w:val="0"/>
      <w:marBottom w:val="0"/>
      <w:divBdr>
        <w:top w:val="none" w:sz="0" w:space="0" w:color="auto"/>
        <w:left w:val="none" w:sz="0" w:space="0" w:color="auto"/>
        <w:bottom w:val="none" w:sz="0" w:space="0" w:color="auto"/>
        <w:right w:val="none" w:sz="0" w:space="0" w:color="auto"/>
      </w:divBdr>
    </w:div>
    <w:div w:id="19778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6ED4-FF13-4E7E-B651-99AE2AA7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11859</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Rovena Runko</cp:lastModifiedBy>
  <cp:revision>2</cp:revision>
  <cp:lastPrinted>2018-08-13T09:37:00Z</cp:lastPrinted>
  <dcterms:created xsi:type="dcterms:W3CDTF">2018-08-20T10:33:00Z</dcterms:created>
  <dcterms:modified xsi:type="dcterms:W3CDTF">2018-08-20T10:33:00Z</dcterms:modified>
</cp:coreProperties>
</file>