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49" w:rsidRPr="00AF3449" w:rsidRDefault="002A1B16" w:rsidP="00AF3449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</w:pPr>
      <w:r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  <w:t xml:space="preserve">Prilog 6 </w:t>
      </w:r>
      <w:r w:rsidR="00AF3449" w:rsidRPr="00AF3449"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  <w:t>Pregled prekoračenja praga obavješćivanja i praga upozorenja</w:t>
      </w:r>
      <w:r w:rsidR="00AF3449"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  <w:t xml:space="preserve">  </w:t>
      </w:r>
      <w:hyperlink r:id="rId7" w:history="1">
        <w:r w:rsidR="00AF3449">
          <w:rPr>
            <w:rStyle w:val="Hyperlink"/>
          </w:rPr>
          <w:t>http://lokalnemreze.azo.hr/iszo/iskzl/rptPrekoracenjeMjere.jsf</w:t>
        </w:r>
      </w:hyperlink>
    </w:p>
    <w:tbl>
      <w:tblPr>
        <w:tblW w:w="14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0"/>
        <w:gridCol w:w="150"/>
      </w:tblGrid>
      <w:tr w:rsidR="00AF3449" w:rsidRPr="00AF3449" w:rsidTr="00AF3449">
        <w:trPr>
          <w:tblCellSpacing w:w="15" w:type="dxa"/>
          <w:hidden/>
        </w:trPr>
        <w:tc>
          <w:tcPr>
            <w:tcW w:w="14445" w:type="dxa"/>
            <w:hideMark/>
          </w:tcPr>
          <w:p w:rsidR="00AF3449" w:rsidRPr="00AF3449" w:rsidRDefault="00AF3449" w:rsidP="00AF344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hr-HR"/>
              </w:rPr>
            </w:pPr>
            <w:r w:rsidRPr="00AF3449">
              <w:rPr>
                <w:rFonts w:eastAsia="Times New Roman" w:cs="Arial"/>
                <w:vanish/>
                <w:sz w:val="16"/>
                <w:szCs w:val="16"/>
                <w:lang w:eastAsia="hr-HR"/>
              </w:rPr>
              <w:t>Top of Form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5"/>
            </w:tblGrid>
            <w:tr w:rsidR="00AF3449" w:rsidRPr="00AF34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F509C" w:rsidRPr="003A7B78" w:rsidRDefault="00CF509C" w:rsidP="00CF509C">
                  <w:pPr>
                    <w:shd w:val="clear" w:color="auto" w:fill="FAE6B0"/>
                    <w:spacing w:after="0" w:line="240" w:lineRule="auto"/>
                    <w:rPr>
                      <w:rFonts w:eastAsia="Times New Roman" w:cs="Arial"/>
                      <w:color w:val="666666"/>
                      <w:sz w:val="17"/>
                      <w:szCs w:val="17"/>
                      <w:lang w:eastAsia="hr-HR"/>
                    </w:rPr>
                  </w:pPr>
                  <w:r w:rsidRPr="003A7B78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>Sukladno Zakonu o zaštiti zraka (NN 178/04, 60/08) i Uredbi o kritičnim razinama onečišćujućih tvari (NN133/05)</w:t>
                  </w:r>
                  <w:r w:rsidRPr="003A7B78">
                    <w:rPr>
                      <w:rFonts w:eastAsia="Times New Roman" w:cs="Arial"/>
                      <w:color w:val="666666"/>
                      <w:sz w:val="17"/>
                      <w:szCs w:val="17"/>
                      <w:lang w:eastAsia="hr-HR"/>
                    </w:rPr>
                    <w:br/>
                  </w:r>
                  <w:r w:rsidRPr="003A7B78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>obavještavajuća razina:</w:t>
                  </w:r>
                  <w:r w:rsidRPr="003A7B78">
                    <w:rPr>
                      <w:rFonts w:eastAsia="Times New Roman" w:cs="Arial"/>
                      <w:color w:val="666666"/>
                      <w:sz w:val="17"/>
                      <w:lang w:eastAsia="hr-HR"/>
                    </w:rPr>
                    <w:t> </w:t>
                  </w:r>
                  <w:r w:rsidRPr="003A7B78">
                    <w:rPr>
                      <w:rFonts w:eastAsia="Times New Roman" w:cs="Arial"/>
                      <w:color w:val="666666"/>
                      <w:sz w:val="17"/>
                      <w:szCs w:val="17"/>
                      <w:lang w:eastAsia="hr-HR"/>
                    </w:rPr>
                    <w:t>razina iznad koje pri kratkotrajnoj izloženost postoji opasnost za zdravlje ljudi određenih osjetljivih dijelova stanovništva i kod kojih je potrebno obavješćivati o najnovijem stanju;</w:t>
                  </w:r>
                  <w:r w:rsidRPr="003A7B78">
                    <w:rPr>
                      <w:rFonts w:eastAsia="Times New Roman" w:cs="Arial"/>
                      <w:color w:val="666666"/>
                      <w:sz w:val="17"/>
                      <w:szCs w:val="17"/>
                      <w:lang w:eastAsia="hr-HR"/>
                    </w:rPr>
                    <w:br/>
                  </w:r>
                  <w:r w:rsidRPr="003A7B78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>obavještavajuća razina dosegnuta je kada je:</w:t>
                  </w:r>
                  <w:r w:rsidRPr="003A7B78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br/>
                    <w:t>- jednosatni prosjek koncentracije O3 veći od 180 µg/m3</w:t>
                  </w:r>
                </w:p>
                <w:p w:rsidR="00CF509C" w:rsidRDefault="00CF509C" w:rsidP="00AF344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</w:pPr>
                </w:p>
                <w:p w:rsidR="00AF3449" w:rsidRPr="00AF3449" w:rsidRDefault="00AF3449" w:rsidP="00AF344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</w:pPr>
                  <w:r w:rsidRPr="00AF3449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>Kriterij pretrage podataka</w:t>
                  </w:r>
                  <w:r w:rsidR="00CF509C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2460"/>
                    <w:gridCol w:w="2460"/>
                    <w:gridCol w:w="1860"/>
                  </w:tblGrid>
                  <w:tr w:rsidR="00AF3449" w:rsidRPr="00AF3449" w:rsidTr="00AF3449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470"/>
                        </w:tblGrid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449" w:rsidRPr="00AF3449" w:rsidRDefault="00AF3449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postaju:</w:t>
                              </w:r>
                            </w:p>
                          </w:tc>
                        </w:tr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449" w:rsidRPr="00AF3449" w:rsidRDefault="00AF3449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                                                                                                       </w:t>
                              </w:r>
                              <w:r w:rsidR="00995364"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42" type="#_x0000_t75" style="width:366pt;height:18pt" o:ole="">
                                    <v:imagedata r:id="rId8" o:title=""/>
                                  </v:shape>
                                  <w:control r:id="rId9" w:name="DefaultOcxName" w:shapeid="_x0000_i1042"/>
                                </w:object>
                              </w:r>
                            </w:p>
                          </w:tc>
                        </w:tr>
                      </w:tbl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449" w:rsidRPr="00AF3449" w:rsidRDefault="00AF3449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podatke za obradu:</w:t>
                              </w:r>
                            </w:p>
                          </w:tc>
                        </w:tr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29"/>
                              </w:tblGrid>
                              <w:tr w:rsidR="00AF3449" w:rsidRPr="00AF344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3449" w:rsidRPr="00AF3449" w:rsidRDefault="00995364" w:rsidP="00AF34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45" type="#_x0000_t75" style="width:20.25pt;height:18pt" o:ole="">
                                          <v:imagedata r:id="rId10" o:title=""/>
                                        </v:shape>
                                        <w:control r:id="rId11" w:name="DefaultOcxName1" w:shapeid="_x0000_i1045"/>
                                      </w:object>
                                    </w:r>
                                    <w:r w:rsidR="00AF3449"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Izmjereni</w:t>
                                    </w:r>
                                  </w:p>
                                </w:tc>
                              </w:tr>
                              <w:tr w:rsidR="00AF3449" w:rsidRPr="00AF344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3449" w:rsidRPr="00AF3449" w:rsidRDefault="00995364" w:rsidP="00AF34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48" type="#_x0000_t75" style="width:20.25pt;height:18pt" o:ole="">
                                          <v:imagedata r:id="rId12" o:title=""/>
                                        </v:shape>
                                        <w:control r:id="rId13" w:name="DefaultOcxName2" w:shapeid="_x0000_i1048"/>
                                      </w:object>
                                    </w:r>
                                    <w:r w:rsidR="00AF3449"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Validirani</w:t>
                                    </w:r>
                                  </w:p>
                                </w:tc>
                              </w:tr>
                            </w:tbl>
                            <w:p w:rsidR="00AF3449" w:rsidRPr="00AF3449" w:rsidRDefault="00AF3449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449" w:rsidRPr="00AF3449" w:rsidRDefault="00AF3449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period:</w:t>
                              </w:r>
                            </w:p>
                          </w:tc>
                        </w:tr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15"/>
                                <w:gridCol w:w="1395"/>
                              </w:tblGrid>
                              <w:tr w:rsidR="00AF3449" w:rsidRPr="00AF344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3449" w:rsidRPr="00AF3449" w:rsidRDefault="00AF3449" w:rsidP="00AF34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od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3449" w:rsidRPr="00AF3449" w:rsidRDefault="00995364" w:rsidP="00AF34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52" type="#_x0000_t75" style="width:49.5pt;height:18pt" o:ole="">
                                          <v:imagedata r:id="rId14" o:title=""/>
                                        </v:shape>
                                        <w:control r:id="rId15" w:name="DefaultOcxName3" w:shapeid="_x0000_i1052"/>
                                      </w:object>
                                    </w:r>
                                    <w:r w:rsidR="00AF344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Cs w:val="24"/>
                                        <w:lang w:eastAsia="hr-HR"/>
                                      </w:rPr>
                                      <w:drawing>
                                        <wp:inline distT="0" distB="0" distL="0" distR="0">
                                          <wp:extent cx="190500" cy="190500"/>
                                          <wp:effectExtent l="19050" t="0" r="0" b="0"/>
                                          <wp:docPr id="3" name="frm:flt4PopupButton" descr="http://lokalnemreze.azo.hr/iszo/iskzl/a4j/g/3_3_3.Finalorg.richfaces.renderkit.html.iconimages.CalendarIcon/DATB/eAFzLo5lmPUcAAdmApU_.js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m:flt4PopupButton" descr="http://lokalnemreze.azo.hr/iszo/iskzl/a4j/g/3_3_3.Finalorg.richfaces.renderkit.html.iconimages.CalendarIcon/DATB/eAFzLo5lmPUcAAdmApU_.js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F3449" w:rsidRPr="00AF344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3449" w:rsidRPr="00AF3449" w:rsidRDefault="00AF3449" w:rsidP="00AF34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do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3449" w:rsidRPr="00AF3449" w:rsidRDefault="00995364" w:rsidP="00AF34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55" type="#_x0000_t75" style="width:49.5pt;height:18pt" o:ole="">
                                          <v:imagedata r:id="rId17" o:title=""/>
                                        </v:shape>
                                        <w:control r:id="rId18" w:name="DefaultOcxName4" w:shapeid="_x0000_i1055"/>
                                      </w:object>
                                    </w:r>
                                    <w:r w:rsidR="00AF344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Cs w:val="24"/>
                                        <w:lang w:eastAsia="hr-HR"/>
                                      </w:rPr>
                                      <w:drawing>
                                        <wp:inline distT="0" distB="0" distL="0" distR="0">
                                          <wp:extent cx="190500" cy="190500"/>
                                          <wp:effectExtent l="19050" t="0" r="0" b="0"/>
                                          <wp:docPr id="4" name="frm:flt5PopupButton" descr="http://lokalnemreze.azo.hr/iszo/iskzl/a4j/g/3_3_3.Finalorg.richfaces.renderkit.html.iconimages.CalendarIcon/DATB/eAFzLo5lmPUcAAdmApU_.js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m:flt5PopupButton" descr="http://lokalnemreze.azo.hr/iszo/iskzl/a4j/g/3_3_3.Finalorg.richfaces.renderkit.html.iconimages.CalendarIcon/DATB/eAFzLo5lmPUcAAdmApU_.js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F3449" w:rsidRPr="00AF3449" w:rsidRDefault="00AF3449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AF3449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Odaberite tip upozorenja: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785"/>
                        </w:tblGrid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449" w:rsidRPr="00AF3449" w:rsidRDefault="00995364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object w:dxaOrig="1440" w:dyaOrig="1440">
                                  <v:shape id="_x0000_i1057" type="#_x0000_t75" style="width:20.25pt;height:18pt" o:ole="">
                                    <v:imagedata r:id="rId12" o:title=""/>
                                  </v:shape>
                                  <w:control r:id="rId19" w:name="DefaultOcxName5" w:shapeid="_x0000_i1057"/>
                                </w:object>
                              </w:r>
                              <w:r w:rsidR="00AF3449"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 Upozoravajuća</w:t>
                              </w:r>
                            </w:p>
                          </w:tc>
                        </w:tr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449" w:rsidRPr="00AF3449" w:rsidRDefault="00995364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object w:dxaOrig="1440" w:dyaOrig="1440">
                                  <v:shape id="_x0000_i1060" type="#_x0000_t75" style="width:20.25pt;height:18pt" o:ole="">
                                    <v:imagedata r:id="rId10" o:title=""/>
                                  </v:shape>
                                  <w:control r:id="rId20" w:name="DefaultOcxName6" w:shapeid="_x0000_i1060"/>
                                </w:object>
                              </w:r>
                              <w:r w:rsidR="00AF3449"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 Obavještavajuća</w:t>
                              </w:r>
                            </w:p>
                          </w:tc>
                        </w:tr>
                      </w:tbl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F3449" w:rsidRPr="00AF3449" w:rsidRDefault="00AF3449" w:rsidP="00AF344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666666"/>
                      <w:sz w:val="17"/>
                      <w:szCs w:val="17"/>
                      <w:lang w:eastAsia="hr-H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0"/>
                    <w:gridCol w:w="1039"/>
                  </w:tblGrid>
                  <w:tr w:rsidR="00AF3449" w:rsidRPr="00AF3449" w:rsidTr="00AF344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3449" w:rsidRPr="00AF3449" w:rsidRDefault="00995364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AF3449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object w:dxaOrig="1440" w:dyaOrig="1440">
                            <v:shape id="_x0000_i1063" type="#_x0000_t75" style="width:36.75pt;height:22.5pt" o:ole="">
                              <v:imagedata r:id="rId21" o:title=""/>
                            </v:shape>
                            <w:control r:id="rId22" w:name="DefaultOcxName7" w:shapeid="_x0000_i106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3449" w:rsidRPr="00AF3449" w:rsidRDefault="00995364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hyperlink r:id="rId23" w:history="1">
                          <w:r w:rsidR="00AF3449" w:rsidRPr="00AF3449">
                            <w:rPr>
                              <w:rFonts w:eastAsia="Times New Roman" w:cs="Arial"/>
                              <w:color w:val="C29632"/>
                              <w:sz w:val="17"/>
                              <w:u w:val="single"/>
                              <w:lang w:eastAsia="hr-HR"/>
                            </w:rPr>
                            <w:t>Mjere zaštite</w:t>
                          </w:r>
                        </w:hyperlink>
                      </w:p>
                    </w:tc>
                  </w:tr>
                </w:tbl>
                <w:p w:rsidR="00AF3449" w:rsidRPr="00AF3449" w:rsidRDefault="00AF3449" w:rsidP="00AF34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AF3449" w:rsidRPr="00AF34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F3449" w:rsidRPr="00AF3449" w:rsidRDefault="00AF3449" w:rsidP="00AF3449">
                  <w:pPr>
                    <w:shd w:val="clear" w:color="auto" w:fill="5D7343"/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</w:pPr>
                  <w:r w:rsidRPr="00AF3449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>Rezultat</w:t>
                  </w:r>
                </w:p>
                <w:p w:rsidR="00AF3449" w:rsidRPr="00AF3449" w:rsidRDefault="00AF3449" w:rsidP="00AF34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  <w:tbl>
                  <w:tblPr>
                    <w:tblW w:w="12000" w:type="dxa"/>
                    <w:tblBorders>
                      <w:top w:val="single" w:sz="6" w:space="0" w:color="B6AD84"/>
                      <w:left w:val="single" w:sz="6" w:space="0" w:color="B6AD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16"/>
                    <w:gridCol w:w="3684"/>
                  </w:tblGrid>
                  <w:tr w:rsidR="00AF3449" w:rsidRPr="00AF3449" w:rsidTr="00AF3449">
                    <w:tc>
                      <w:tcPr>
                        <w:tcW w:w="4750" w:type="pct"/>
                        <w:gridSpan w:val="2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hr-HR"/>
                          </w:rPr>
                          <w:t>ozon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01.03.2013 08:00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01.03.2013 09:00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01.03.2013 10:00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01.03.2013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01.03.2013 23:00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02.03.2013 01:00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02.03.2013 02:00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02.03.2013 16:00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02.03.2013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02.03.2013 20:00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02.03.2013 21:00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03.03.2013 12:00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lastRenderedPageBreak/>
                          <w:t>04.03.2013 09:00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20:00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29.04.2013 23:00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10:00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11:00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14.09.2013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14.09.2013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14.09.2013 21:00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14.09.2013 22:00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lastRenderedPageBreak/>
                          <w:t>15.09.2013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15.09.2013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02.10.2013 23:00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13:00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14:00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209,00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16:00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18:00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19:00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20:00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09:00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20:00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21:00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22:00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23:00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lastRenderedPageBreak/>
                          <w:t>06.10.2013 04:00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10:00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11:00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12:00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14:00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07.10.2013 09:00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189,00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07.10.2013 10:00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08.10.2013 07:00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219,00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08.10.2013 08:00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08.10.2013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08.10.2013 16:00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08.10.2013 18:00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10.10.2013 00:00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10.10.2013 04:00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10.10.2013 06:00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10.10.2013 07:00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10.10.2013 22:00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180,00</w:t>
                        </w:r>
                      </w:p>
                    </w:tc>
                  </w:tr>
                </w:tbl>
                <w:p w:rsidR="00AF3449" w:rsidRPr="00AF3449" w:rsidRDefault="00AF3449" w:rsidP="00AF34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</w:tc>
            </w:tr>
          </w:tbl>
          <w:p w:rsidR="00AF3449" w:rsidRPr="00AF3449" w:rsidRDefault="00AF3449" w:rsidP="00AF344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hr-HR"/>
              </w:rPr>
            </w:pPr>
            <w:r w:rsidRPr="00AF3449">
              <w:rPr>
                <w:rFonts w:eastAsia="Times New Roman" w:cs="Arial"/>
                <w:vanish/>
                <w:sz w:val="16"/>
                <w:szCs w:val="16"/>
                <w:lang w:eastAsia="hr-HR"/>
              </w:rPr>
              <w:lastRenderedPageBreak/>
              <w:t>Bottom of Form</w:t>
            </w:r>
          </w:p>
        </w:tc>
        <w:tc>
          <w:tcPr>
            <w:tcW w:w="105" w:type="dxa"/>
            <w:hideMark/>
          </w:tcPr>
          <w:p w:rsidR="00AF3449" w:rsidRPr="00AF3449" w:rsidRDefault="00AF3449" w:rsidP="00AF34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lastRenderedPageBreak/>
              <w:drawing>
                <wp:inline distT="0" distB="0" distL="0" distR="0">
                  <wp:extent cx="9525" cy="3905250"/>
                  <wp:effectExtent l="0" t="0" r="0" b="0"/>
                  <wp:docPr id="5" name="resizer" descr="http://lokalnemreze.azo.hr/iszo/iskzl/a4j/g/3_3_3.Finalimages/spacer.gif.j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r" descr="http://lokalnemreze.azo.hr/iszo/iskzl/a4j/g/3_3_3.Finalimages/spacer.gif.j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09C" w:rsidRDefault="00CF509C" w:rsidP="00AF3449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666666"/>
          <w:sz w:val="27"/>
          <w:szCs w:val="27"/>
          <w:lang w:eastAsia="hr-HR"/>
        </w:rPr>
      </w:pPr>
    </w:p>
    <w:p w:rsidR="00CF509C" w:rsidRDefault="00CF509C" w:rsidP="00AF3449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666666"/>
          <w:sz w:val="27"/>
          <w:szCs w:val="27"/>
          <w:lang w:eastAsia="hr-HR"/>
        </w:rPr>
      </w:pPr>
    </w:p>
    <w:p w:rsidR="00CF509C" w:rsidRDefault="00CF509C" w:rsidP="00AF3449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666666"/>
          <w:sz w:val="27"/>
          <w:szCs w:val="27"/>
          <w:lang w:eastAsia="hr-HR"/>
        </w:rPr>
      </w:pPr>
    </w:p>
    <w:p w:rsidR="00CF509C" w:rsidRDefault="00CF509C" w:rsidP="00AF3449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666666"/>
          <w:sz w:val="27"/>
          <w:szCs w:val="27"/>
          <w:lang w:eastAsia="hr-HR"/>
        </w:rPr>
      </w:pPr>
    </w:p>
    <w:p w:rsidR="00AF3449" w:rsidRPr="00AF3449" w:rsidRDefault="00AF3449" w:rsidP="00AF3449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666666"/>
          <w:sz w:val="27"/>
          <w:szCs w:val="27"/>
          <w:lang w:eastAsia="hr-HR"/>
        </w:rPr>
      </w:pPr>
      <w:r w:rsidRPr="00AF3449">
        <w:rPr>
          <w:rFonts w:eastAsia="Times New Roman" w:cs="Arial"/>
          <w:b/>
          <w:bCs/>
          <w:color w:val="666666"/>
          <w:sz w:val="27"/>
          <w:szCs w:val="27"/>
          <w:lang w:eastAsia="hr-HR"/>
        </w:rPr>
        <w:lastRenderedPageBreak/>
        <w:t>POSEBNE MJERE ZAŠTITE ZDRAVLJA LJUDI I OKOLIŠA KOJE SE MORAJU PODUZIMATI PRILIKOM POJAVE KRITIČNIH I UPOZORAVAJUĆIH RAZINA</w:t>
      </w:r>
    </w:p>
    <w:p w:rsidR="00AF3449" w:rsidRPr="00AF3449" w:rsidRDefault="00AF3449" w:rsidP="00AF3449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666666"/>
          <w:sz w:val="27"/>
          <w:szCs w:val="27"/>
          <w:lang w:eastAsia="hr-HR"/>
        </w:rPr>
      </w:pPr>
      <w:r w:rsidRPr="00AF3449">
        <w:rPr>
          <w:rFonts w:eastAsia="Times New Roman" w:cs="Arial"/>
          <w:b/>
          <w:bCs/>
          <w:color w:val="666666"/>
          <w:sz w:val="27"/>
          <w:szCs w:val="27"/>
          <w:lang w:eastAsia="hr-HR"/>
        </w:rPr>
        <w:t>A. Upozorenja i savjeti stanovništvu: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pozvati ugrožene skupine stanovništva da paze kako svojim ponašanjem i aktivnostima ne bi doprinijeli onečišćivanju vanjskog zraka;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preporučiti da se ne upotrebljavaju uređaji za zagrijavanje prostorija fosilnim gorivima, pogotovo ne oni bez učinkovitog odvođenja dimnih plinova;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za kuhanje koristiti gdje god je to moguće električna kuhala i pećnice umjesto plinskih štednjaka i štednjaka na kruto gorivo;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ne pušiti u stambenim i radnim prostorijama;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odgoditi čišćenje sredstvima koje sadrđe korozivne kemikalije i otapala, popravke pri kojima se koriste ljepila, boje, lakovi, upotrebu insekticida i sve ostale radnje i aktivnosti koje nisu hitne i neophodne, a pri kojima se onečišćuje zrak u prostorijama s obzirom da se prostorije ne mogu provjetriti otvaranjem prozora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preporučiti da se ne koristi mehanička ventilacija kojom se u prostorije ubacuje vanjski zrak i da se ne otvaraju prozori;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preporučiti da mala djeca, trudnice, stariji ljudi, kronični bolesnici, osobe slabog zdravlja i osjetljive osobe u vrijeme kritične situacije ne izlaze na ulicu.</w:t>
      </w:r>
    </w:p>
    <w:p w:rsidR="00AF3449" w:rsidRPr="00AF3449" w:rsidRDefault="00AF3449" w:rsidP="00AF3449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666666"/>
          <w:sz w:val="27"/>
          <w:szCs w:val="27"/>
          <w:lang w:eastAsia="hr-HR"/>
        </w:rPr>
      </w:pPr>
      <w:r w:rsidRPr="00AF3449">
        <w:rPr>
          <w:rFonts w:eastAsia="Times New Roman" w:cs="Arial"/>
          <w:b/>
          <w:bCs/>
          <w:color w:val="666666"/>
          <w:sz w:val="27"/>
          <w:szCs w:val="27"/>
          <w:lang w:eastAsia="hr-HR"/>
        </w:rPr>
        <w:t>B. Ograničenja i zabrane:</w:t>
      </w:r>
    </w:p>
    <w:p w:rsidR="00AF3449" w:rsidRPr="00AF3449" w:rsidRDefault="00AF3449" w:rsidP="00AF34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AF3449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hr-HR"/>
        </w:rPr>
        <w:t>(1) Ograničenje ili zabrana uporabe motornih vozila u određenom području izuzimajući:</w:t>
      </w:r>
    </w:p>
    <w:p w:rsidR="00AF3449" w:rsidRPr="00AF3449" w:rsidRDefault="00AF3449" w:rsidP="00AF3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javni prijevoz i taksi vozila;</w:t>
      </w:r>
    </w:p>
    <w:p w:rsidR="00AF3449" w:rsidRPr="00AF3449" w:rsidRDefault="00AF3449" w:rsidP="00AF3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invalidska vozila;</w:t>
      </w:r>
    </w:p>
    <w:p w:rsidR="00AF3449" w:rsidRPr="00AF3449" w:rsidRDefault="00AF3449" w:rsidP="00AF3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službena vozila policije, vojske, željeznice i pošte, vozila za opskrbu građana osnovnim potrepštinama;</w:t>
      </w:r>
    </w:p>
    <w:p w:rsidR="00AF3449" w:rsidRPr="00AF3449" w:rsidRDefault="00AF3449" w:rsidP="00AF3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vozila vatrogasne službe, prve pomoći, prijevoz bolesnika i liječnika i lijekova.</w:t>
      </w:r>
    </w:p>
    <w:p w:rsidR="00AF3449" w:rsidRPr="00AF3449" w:rsidRDefault="00AF3449" w:rsidP="00AF34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AF3449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hr-HR"/>
        </w:rPr>
        <w:t>U vrijeme zabrane prometa moraju se na ulicama i prilazima ugroženom području postaviti znakovi zabrane.</w:t>
      </w:r>
      <w:r w:rsidRPr="00AF3449">
        <w:rPr>
          <w:rFonts w:ascii="Tahoma" w:eastAsia="Times New Roman" w:hAnsi="Tahoma" w:cs="Tahoma"/>
          <w:color w:val="666666"/>
          <w:sz w:val="17"/>
          <w:lang w:eastAsia="hr-HR"/>
        </w:rPr>
        <w:t> </w:t>
      </w:r>
      <w:r w:rsidRPr="00AF3449">
        <w:rPr>
          <w:rFonts w:ascii="Tahoma" w:eastAsia="Times New Roman" w:hAnsi="Tahoma" w:cs="Tahoma"/>
          <w:color w:val="666666"/>
          <w:sz w:val="17"/>
          <w:szCs w:val="17"/>
          <w:lang w:eastAsia="hr-HR"/>
        </w:rPr>
        <w:br/>
      </w:r>
      <w:r w:rsidRPr="00AF3449">
        <w:rPr>
          <w:rFonts w:ascii="Tahoma" w:eastAsia="Times New Roman" w:hAnsi="Tahoma" w:cs="Tahoma"/>
          <w:color w:val="666666"/>
          <w:sz w:val="17"/>
          <w:szCs w:val="17"/>
          <w:lang w:eastAsia="hr-HR"/>
        </w:rPr>
        <w:br/>
      </w:r>
      <w:r w:rsidRPr="00AF3449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hr-HR"/>
        </w:rPr>
        <w:t>(2) Stacionarni izvori koji se moraju prijavljivati kao potencijalni izvori onečišćivanja zraka:</w:t>
      </w:r>
    </w:p>
    <w:p w:rsidR="00AF3449" w:rsidRPr="00AF3449" w:rsidRDefault="00AF3449" w:rsidP="00AF34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za vrijeme trajanja kritične razine onečišćenosti, ložišta snage veće od 1MWtop, a koja ne primjenjuju odsumporavanje dimnih plinova, trebaju koristiti loživo ulje sa sadržajem sumpora do 0,5%, te plinovita ili ukapljena goriva;</w:t>
      </w:r>
    </w:p>
    <w:p w:rsidR="00AF3449" w:rsidRPr="00AF3449" w:rsidRDefault="00AF3449" w:rsidP="00AF34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lastRenderedPageBreak/>
        <w:t>proizvodni proces treba pažljivo voditi i nadzirati kako bi se spriječilo svako onečišćivanje zraka koje se može izbjeći;</w:t>
      </w:r>
    </w:p>
    <w:p w:rsidR="00AF3449" w:rsidRPr="00AF3449" w:rsidRDefault="00AF3449" w:rsidP="00AF34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odgoditi izvođenje svih operacija koje mogu onečistiti zrak, a nisu hitne ili neophodne;</w:t>
      </w:r>
    </w:p>
    <w:p w:rsidR="00AF3449" w:rsidRDefault="00AF3449" w:rsidP="00AF34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po potrebi obustaviti privremeno pogon s time da se ne dovodi u pitanje sigurnost radnika i okoliša, ili ne bi nastale štete koje su nepopravljive ili daleko veće od dobiti, ili pri obustavljanju pogona ne bi nastale još štetnije emisije nego li pri normalnom radu.</w:t>
      </w:r>
    </w:p>
    <w:p w:rsidR="00CF509C" w:rsidRDefault="00CF509C" w:rsidP="00CF509C">
      <w:p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</w:p>
    <w:p w:rsidR="00CF509C" w:rsidRPr="00AF3449" w:rsidRDefault="00CF509C" w:rsidP="00CF509C">
      <w:p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</w:p>
    <w:p w:rsidR="00CF509C" w:rsidRPr="003A7B78" w:rsidRDefault="00AF3449" w:rsidP="00CF509C">
      <w:pPr>
        <w:shd w:val="clear" w:color="auto" w:fill="FAE6B0"/>
        <w:spacing w:after="0" w:line="240" w:lineRule="auto"/>
        <w:rPr>
          <w:rFonts w:eastAsia="Times New Roman" w:cs="Arial"/>
          <w:color w:val="666666"/>
          <w:szCs w:val="24"/>
          <w:lang w:eastAsia="hr-HR"/>
        </w:rPr>
      </w:pPr>
      <w:r w:rsidRPr="00CF509C">
        <w:rPr>
          <w:rFonts w:ascii="Tahoma" w:eastAsia="Times New Roman" w:hAnsi="Tahoma" w:cs="Tahoma"/>
          <w:color w:val="666666"/>
          <w:szCs w:val="24"/>
          <w:lang w:eastAsia="hr-HR"/>
        </w:rPr>
        <w:br/>
      </w:r>
      <w:r w:rsidR="00CF509C" w:rsidRPr="003A7B78">
        <w:rPr>
          <w:rFonts w:eastAsia="Times New Roman" w:cs="Arial"/>
          <w:b/>
          <w:bCs/>
          <w:color w:val="666666"/>
          <w:szCs w:val="24"/>
          <w:lang w:eastAsia="hr-HR"/>
        </w:rPr>
        <w:t>Sukladno Zakonu o zaštiti zraka (NN 178/04, 60/08) i Uredbi o kritičnim razinama onečišćujućih tvari (NN133/05)</w:t>
      </w:r>
      <w:r w:rsidR="00CF509C" w:rsidRPr="003A7B78">
        <w:rPr>
          <w:rFonts w:eastAsia="Times New Roman" w:cs="Arial"/>
          <w:color w:val="666666"/>
          <w:szCs w:val="24"/>
          <w:lang w:eastAsia="hr-HR"/>
        </w:rPr>
        <w:br/>
      </w:r>
      <w:r w:rsidR="00CF509C" w:rsidRPr="003A7B78">
        <w:rPr>
          <w:rFonts w:eastAsia="Times New Roman" w:cs="Arial"/>
          <w:b/>
          <w:bCs/>
          <w:color w:val="666666"/>
          <w:szCs w:val="24"/>
          <w:lang w:eastAsia="hr-HR"/>
        </w:rPr>
        <w:t>obavještavajuća razina:</w:t>
      </w:r>
      <w:r w:rsidR="00CF509C" w:rsidRPr="00CF509C">
        <w:rPr>
          <w:rFonts w:eastAsia="Times New Roman" w:cs="Arial"/>
          <w:color w:val="666666"/>
          <w:szCs w:val="24"/>
          <w:lang w:eastAsia="hr-HR"/>
        </w:rPr>
        <w:t> </w:t>
      </w:r>
      <w:r w:rsidR="00CF509C" w:rsidRPr="003A7B78">
        <w:rPr>
          <w:rFonts w:eastAsia="Times New Roman" w:cs="Arial"/>
          <w:color w:val="666666"/>
          <w:szCs w:val="24"/>
          <w:lang w:eastAsia="hr-HR"/>
        </w:rPr>
        <w:t>razina iznad koje pri kratkotrajnoj izloženost postoji opasnost za zdravlje ljudi određenih osjetljivih dijelova stanovništva i kod kojih je potrebno obavješćivati o najnovijem stanju;</w:t>
      </w:r>
      <w:r w:rsidR="00CF509C" w:rsidRPr="003A7B78">
        <w:rPr>
          <w:rFonts w:eastAsia="Times New Roman" w:cs="Arial"/>
          <w:color w:val="666666"/>
          <w:szCs w:val="24"/>
          <w:lang w:eastAsia="hr-HR"/>
        </w:rPr>
        <w:br/>
      </w:r>
      <w:r w:rsidR="00CF509C" w:rsidRPr="003A7B78">
        <w:rPr>
          <w:rFonts w:eastAsia="Times New Roman" w:cs="Arial"/>
          <w:b/>
          <w:bCs/>
          <w:color w:val="666666"/>
          <w:szCs w:val="24"/>
          <w:lang w:eastAsia="hr-HR"/>
        </w:rPr>
        <w:t>obavještavajuća razina dosegnuta je kada je:</w:t>
      </w:r>
      <w:r w:rsidR="00CF509C" w:rsidRPr="003A7B78">
        <w:rPr>
          <w:rFonts w:eastAsia="Times New Roman" w:cs="Arial"/>
          <w:b/>
          <w:bCs/>
          <w:color w:val="666666"/>
          <w:szCs w:val="24"/>
          <w:lang w:eastAsia="hr-HR"/>
        </w:rPr>
        <w:br/>
        <w:t>- jednosatni prosjek koncentracije O3 veći od 180 µg/m3</w:t>
      </w:r>
    </w:p>
    <w:p w:rsidR="001D0913" w:rsidRDefault="00AF3449" w:rsidP="00AF3449">
      <w:r w:rsidRPr="00CF509C">
        <w:rPr>
          <w:rFonts w:ascii="Tahoma" w:eastAsia="Times New Roman" w:hAnsi="Tahoma" w:cs="Tahoma"/>
          <w:color w:val="666666"/>
          <w:szCs w:val="24"/>
          <w:lang w:eastAsia="hr-HR"/>
        </w:rPr>
        <w:br/>
      </w:r>
      <w:r w:rsidR="00CF509C">
        <w:t>ZAŠTO NIJE NITKO REAGIRAO ?????</w:t>
      </w:r>
    </w:p>
    <w:sectPr w:rsidR="001D0913" w:rsidSect="00AF3449">
      <w:headerReference w:type="default" r:id="rId2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49" w:rsidRDefault="00AF3449" w:rsidP="00AF3449">
      <w:pPr>
        <w:spacing w:after="0" w:line="240" w:lineRule="auto"/>
      </w:pPr>
      <w:r>
        <w:separator/>
      </w:r>
    </w:p>
  </w:endnote>
  <w:endnote w:type="continuationSeparator" w:id="0">
    <w:p w:rsidR="00AF3449" w:rsidRDefault="00AF3449" w:rsidP="00AF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49" w:rsidRDefault="00AF3449" w:rsidP="00AF3449">
      <w:pPr>
        <w:spacing w:after="0" w:line="240" w:lineRule="auto"/>
      </w:pPr>
      <w:r>
        <w:separator/>
      </w:r>
    </w:p>
  </w:footnote>
  <w:footnote w:type="continuationSeparator" w:id="0">
    <w:p w:rsidR="00AF3449" w:rsidRDefault="00AF3449" w:rsidP="00AF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49" w:rsidRPr="00AF3449" w:rsidRDefault="00AF3449">
    <w:pPr>
      <w:pStyle w:val="Header"/>
      <w:rPr>
        <w:rFonts w:cs="Arial"/>
        <w:sz w:val="28"/>
        <w:szCs w:val="28"/>
      </w:rPr>
    </w:pPr>
    <w:r w:rsidRPr="00AF3449"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 xml:space="preserve">Pregled prekoračenja praga obavješćivanja i praga upozorenja  </w:t>
    </w:r>
    <w:r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ab/>
    </w:r>
    <w:r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ab/>
    </w:r>
    <w:r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ab/>
    </w:r>
    <w:r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ab/>
    </w:r>
    <w:r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ab/>
    </w:r>
    <w:r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ab/>
    </w:r>
    <w:r w:rsidR="00995364" w:rsidRPr="00AF3449"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fldChar w:fldCharType="begin"/>
    </w:r>
    <w:r w:rsidRPr="00AF3449"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instrText xml:space="preserve"> PAGE   \* MERGEFORMAT </w:instrText>
    </w:r>
    <w:r w:rsidR="00995364" w:rsidRPr="00AF3449"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fldChar w:fldCharType="separate"/>
    </w:r>
    <w:r w:rsidR="00CF509C">
      <w:rPr>
        <w:rFonts w:eastAsia="Times New Roman" w:cs="Arial"/>
        <w:b/>
        <w:bCs/>
        <w:i/>
        <w:iCs/>
        <w:noProof/>
        <w:color w:val="666666"/>
        <w:sz w:val="28"/>
        <w:szCs w:val="28"/>
        <w:lang w:eastAsia="hr-HR"/>
      </w:rPr>
      <w:t>1</w:t>
    </w:r>
    <w:r w:rsidR="00995364" w:rsidRPr="00AF3449"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54D"/>
    <w:multiLevelType w:val="multilevel"/>
    <w:tmpl w:val="D708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F63A9"/>
    <w:multiLevelType w:val="multilevel"/>
    <w:tmpl w:val="1C62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D0799"/>
    <w:multiLevelType w:val="multilevel"/>
    <w:tmpl w:val="4116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449"/>
    <w:rsid w:val="001935BD"/>
    <w:rsid w:val="002A1B16"/>
    <w:rsid w:val="00316E97"/>
    <w:rsid w:val="005E3FA4"/>
    <w:rsid w:val="006B4158"/>
    <w:rsid w:val="00843678"/>
    <w:rsid w:val="00995364"/>
    <w:rsid w:val="00A401B2"/>
    <w:rsid w:val="00AF3449"/>
    <w:rsid w:val="00BC543E"/>
    <w:rsid w:val="00BD7D0B"/>
    <w:rsid w:val="00CF509C"/>
    <w:rsid w:val="00E040B3"/>
    <w:rsid w:val="00E50B95"/>
    <w:rsid w:val="00F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7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7AF2"/>
    <w:pPr>
      <w:keepNext/>
      <w:keepLines/>
      <w:spacing w:before="480" w:after="0"/>
      <w:outlineLvl w:val="0"/>
    </w:pPr>
    <w:rPr>
      <w:rFonts w:ascii="Verdana" w:eastAsiaTheme="majorEastAsia" w:hAnsi="Verdana" w:cs="Arial"/>
      <w:bCs/>
      <w:sz w:val="28"/>
      <w:szCs w:val="24"/>
      <w:shd w:val="clear" w:color="auto" w:fill="FFFFFF"/>
    </w:rPr>
  </w:style>
  <w:style w:type="paragraph" w:styleId="Heading3">
    <w:name w:val="heading 3"/>
    <w:basedOn w:val="Normal"/>
    <w:link w:val="Heading3Char"/>
    <w:uiPriority w:val="9"/>
    <w:qFormat/>
    <w:rsid w:val="00AF3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AF2"/>
    <w:rPr>
      <w:rFonts w:ascii="Verdana" w:eastAsiaTheme="majorEastAsia" w:hAnsi="Verdana" w:cs="Arial"/>
      <w:bCs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449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449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F34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3449"/>
  </w:style>
  <w:style w:type="character" w:customStyle="1" w:styleId="text">
    <w:name w:val="text"/>
    <w:basedOn w:val="DefaultParagraphFont"/>
    <w:rsid w:val="00AF344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449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44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4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F344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AF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44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44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2" w:color="auto"/>
                        <w:bottom w:val="single" w:sz="6" w:space="2" w:color="5D7343"/>
                        <w:right w:val="none" w:sz="0" w:space="2" w:color="auto"/>
                      </w:divBdr>
                      <w:divsChild>
                        <w:div w:id="3923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B6AD84"/>
                            <w:left w:val="single" w:sz="6" w:space="1" w:color="B6AD84"/>
                            <w:bottom w:val="single" w:sz="6" w:space="1" w:color="B6AD84"/>
                            <w:right w:val="single" w:sz="6" w:space="1" w:color="B6AD84"/>
                          </w:divBdr>
                          <w:divsChild>
                            <w:div w:id="17178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2" w:color="5D7343"/>
                                <w:right w:val="none" w:sz="0" w:space="2" w:color="auto"/>
                              </w:divBdr>
                            </w:div>
                            <w:div w:id="15377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B6AD84"/>
                            <w:left w:val="single" w:sz="6" w:space="1" w:color="B6AD84"/>
                            <w:bottom w:val="single" w:sz="6" w:space="1" w:color="B6AD84"/>
                            <w:right w:val="single" w:sz="6" w:space="1" w:color="B6AD84"/>
                          </w:divBdr>
                          <w:divsChild>
                            <w:div w:id="5154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2" w:color="5D7343"/>
                                <w:right w:val="none" w:sz="0" w:space="2" w:color="auto"/>
                              </w:divBdr>
                            </w:div>
                            <w:div w:id="15414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lokalnemreze.azo.hr/iszo/iskzl/rptPrekoracenjeMjere.jsf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8.gi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://lokalnemreze.azo.hr/iszo/iskzl/rptPrekoracenjeMjere.jsf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981</Words>
  <Characters>5594</Characters>
  <Application>Microsoft Office Word</Application>
  <DocSecurity>0</DocSecurity>
  <Lines>46</Lines>
  <Paragraphs>13</Paragraphs>
  <ScaleCrop>false</ScaleCrop>
  <Company>Grizli777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3</cp:revision>
  <dcterms:created xsi:type="dcterms:W3CDTF">2013-11-28T20:37:00Z</dcterms:created>
  <dcterms:modified xsi:type="dcterms:W3CDTF">2013-11-28T20:52:00Z</dcterms:modified>
</cp:coreProperties>
</file>